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7A8B" w14:textId="77777777" w:rsidR="00783C40" w:rsidRDefault="00783C40" w:rsidP="002A25DB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1C5D7CFE" w14:textId="77777777" w:rsidR="00783C40" w:rsidRDefault="00783C40" w:rsidP="002A25DB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542862CA" w14:textId="77777777" w:rsidR="00783C40" w:rsidRDefault="00783C40" w:rsidP="002A25DB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3DFD99D1" w14:textId="2C62D22D" w:rsidR="002A25DB" w:rsidRPr="008222A9" w:rsidRDefault="002A25DB" w:rsidP="002A25DB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  <w:r w:rsidRPr="008222A9">
        <w:rPr>
          <w:rFonts w:eastAsia="Times New Roman" w:cs="Arial"/>
          <w:b/>
          <w:color w:val="44546A" w:themeColor="text2"/>
        </w:rPr>
        <w:t xml:space="preserve">Form </w:t>
      </w:r>
      <w:r>
        <w:rPr>
          <w:rFonts w:eastAsia="Times New Roman" w:cs="Arial"/>
          <w:b/>
          <w:color w:val="44546A" w:themeColor="text2"/>
        </w:rPr>
        <w:t>RP2B</w:t>
      </w:r>
    </w:p>
    <w:p w14:paraId="4502C915" w14:textId="77777777" w:rsidR="002A25DB" w:rsidRPr="00463E79" w:rsidRDefault="002A25DB" w:rsidP="002A25DB">
      <w:pPr>
        <w:keepNext/>
        <w:spacing w:after="120" w:line="240" w:lineRule="auto"/>
        <w:jc w:val="center"/>
        <w:rPr>
          <w:rFonts w:eastAsia="Times New Roman" w:cs="Arial"/>
          <w:b/>
        </w:rPr>
      </w:pPr>
      <w:r w:rsidRPr="00463E79">
        <w:rPr>
          <w:rFonts w:eastAsia="Times New Roman" w:cs="Arial"/>
          <w:b/>
        </w:rPr>
        <w:t>Information for Tenant</w:t>
      </w:r>
    </w:p>
    <w:p w14:paraId="16E90286" w14:textId="77777777" w:rsidR="002A25DB" w:rsidRPr="00463E79" w:rsidRDefault="002A25DB" w:rsidP="002A25DB">
      <w:pPr>
        <w:keepNext/>
        <w:spacing w:after="120" w:line="240" w:lineRule="auto"/>
        <w:jc w:val="center"/>
        <w:rPr>
          <w:rFonts w:eastAsia="Times New Roman" w:cs="Arial"/>
          <w:b/>
          <w:color w:val="44546A" w:themeColor="text2"/>
          <w:sz w:val="28"/>
          <w:szCs w:val="28"/>
        </w:rPr>
      </w:pPr>
      <w:r w:rsidRPr="00463E79">
        <w:rPr>
          <w:rFonts w:eastAsia="Times New Roman" w:cs="Arial"/>
          <w:b/>
          <w:color w:val="44546A" w:themeColor="text2"/>
          <w:sz w:val="28"/>
          <w:szCs w:val="28"/>
        </w:rPr>
        <w:t>VOLUNTARY SHARING ARRANGEMENT EXAMPLES</w:t>
      </w:r>
    </w:p>
    <w:p w14:paraId="041284A2" w14:textId="77777777" w:rsidR="002A25DB" w:rsidRDefault="002A25DB" w:rsidP="002A25DB">
      <w:pPr>
        <w:keepNext/>
        <w:spacing w:after="120" w:line="240" w:lineRule="auto"/>
        <w:jc w:val="center"/>
        <w:rPr>
          <w:rFonts w:eastAsia="Times New Roman" w:cs="Arial"/>
        </w:rPr>
      </w:pPr>
      <w:r w:rsidRPr="00B40ECD">
        <w:rPr>
          <w:rFonts w:eastAsia="Times New Roman" w:cs="Arial"/>
          <w:i/>
        </w:rPr>
        <w:t>Residential Parks (Long-stay Tenants) Act 2006</w:t>
      </w:r>
      <w:r>
        <w:rPr>
          <w:rFonts w:eastAsia="Times New Roman" w:cs="Arial"/>
        </w:rPr>
        <w:t xml:space="preserve"> Section 13A(2)(b)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A25DB" w14:paraId="77D7033F" w14:textId="77777777" w:rsidTr="00DA76B5">
        <w:tc>
          <w:tcPr>
            <w:tcW w:w="9067" w:type="dxa"/>
            <w:shd w:val="clear" w:color="auto" w:fill="F2F2F2" w:themeFill="background1" w:themeFillShade="F2"/>
          </w:tcPr>
          <w:p w14:paraId="5576E5EF" w14:textId="77777777" w:rsidR="002A25DB" w:rsidRPr="00463E79" w:rsidRDefault="002A25DB" w:rsidP="00DA76B5">
            <w:pPr>
              <w:keepNext/>
              <w:spacing w:after="120"/>
              <w:ind w:right="-46"/>
              <w:jc w:val="both"/>
              <w:rPr>
                <w:rFonts w:asciiTheme="minorHAnsi" w:hAnsiTheme="minorHAnsi" w:cstheme="minorHAnsi"/>
                <w:b/>
                <w:caps/>
              </w:rPr>
            </w:pPr>
            <w:r w:rsidRPr="00463E79">
              <w:rPr>
                <w:rFonts w:asciiTheme="minorHAnsi" w:hAnsiTheme="minorHAnsi" w:cstheme="minorHAnsi"/>
                <w:b/>
                <w:caps/>
              </w:rPr>
              <w:t>Note for Prospective Tenant</w:t>
            </w:r>
          </w:p>
          <w:p w14:paraId="4D5FECAC" w14:textId="77777777" w:rsidR="002A25DB" w:rsidRPr="00463E79" w:rsidRDefault="002A25DB" w:rsidP="002A25DB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463E79">
              <w:rPr>
                <w:rFonts w:asciiTheme="minorHAnsi" w:hAnsiTheme="minorHAnsi" w:cstheme="minorHAnsi"/>
              </w:rPr>
              <w:t>If your l</w:t>
            </w:r>
            <w:r>
              <w:rPr>
                <w:rFonts w:asciiTheme="minorHAnsi" w:hAnsiTheme="minorHAnsi" w:cstheme="minorHAnsi"/>
              </w:rPr>
              <w:t>ong-stay</w:t>
            </w:r>
            <w:r w:rsidRPr="00463E79">
              <w:rPr>
                <w:rFonts w:asciiTheme="minorHAnsi" w:hAnsiTheme="minorHAnsi" w:cstheme="minorHAnsi"/>
              </w:rPr>
              <w:t xml:space="preserve"> agreement allows for a voluntary sharing arrangement</w:t>
            </w:r>
            <w:r>
              <w:rPr>
                <w:rFonts w:asciiTheme="minorHAnsi" w:hAnsiTheme="minorHAnsi" w:cstheme="minorHAnsi"/>
              </w:rPr>
              <w:t xml:space="preserve"> (exit fee arrangement)</w:t>
            </w:r>
            <w:r w:rsidRPr="00463E79">
              <w:rPr>
                <w:rFonts w:asciiTheme="minorHAnsi" w:hAnsiTheme="minorHAnsi" w:cstheme="minorHAnsi"/>
              </w:rPr>
              <w:t xml:space="preserve">, the information in this document may assist you in deciding whether that arrangement is right for you. </w:t>
            </w:r>
          </w:p>
          <w:p w14:paraId="74075D12" w14:textId="77777777" w:rsidR="002A25DB" w:rsidRPr="00463E79" w:rsidRDefault="002A25DB" w:rsidP="002A25DB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463E79">
              <w:rPr>
                <w:rFonts w:asciiTheme="minorHAnsi" w:hAnsiTheme="minorHAnsi" w:cstheme="minorHAnsi"/>
              </w:rPr>
              <w:t xml:space="preserve">This document shows what arrangement options are available for your </w:t>
            </w:r>
            <w:r>
              <w:rPr>
                <w:rFonts w:asciiTheme="minorHAnsi" w:hAnsiTheme="minorHAnsi" w:cstheme="minorHAnsi"/>
              </w:rPr>
              <w:t xml:space="preserve">long-stay </w:t>
            </w:r>
            <w:r w:rsidRPr="00463E79">
              <w:rPr>
                <w:rFonts w:asciiTheme="minorHAnsi" w:hAnsiTheme="minorHAnsi" w:cstheme="minorHAnsi"/>
              </w:rPr>
              <w:t xml:space="preserve">site. If you are leasing a relocatable home, only the deferred rent option is available.  The document also provides worked examples of how a voluntary sharing arrangement in your </w:t>
            </w:r>
            <w:r>
              <w:rPr>
                <w:rFonts w:asciiTheme="minorHAnsi" w:hAnsiTheme="minorHAnsi" w:cstheme="minorHAnsi"/>
              </w:rPr>
              <w:t>long-stay</w:t>
            </w:r>
            <w:r w:rsidRPr="00463E79">
              <w:rPr>
                <w:rFonts w:asciiTheme="minorHAnsi" w:hAnsiTheme="minorHAnsi" w:cstheme="minorHAnsi"/>
              </w:rPr>
              <w:t xml:space="preserve"> agreement may operate.</w:t>
            </w:r>
          </w:p>
          <w:p w14:paraId="598A6C88" w14:textId="77777777" w:rsidR="002A25DB" w:rsidRPr="00463E79" w:rsidRDefault="002A25DB" w:rsidP="002A25DB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</w:pPr>
            <w:r w:rsidRPr="00463E79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p</w:t>
            </w:r>
            <w:r w:rsidRPr="00463E79">
              <w:rPr>
                <w:rFonts w:asciiTheme="minorHAnsi" w:hAnsiTheme="minorHAnsi" w:cstheme="minorHAnsi"/>
              </w:rPr>
              <w:t xml:space="preserve">ark </w:t>
            </w:r>
            <w:r>
              <w:rPr>
                <w:rFonts w:asciiTheme="minorHAnsi" w:hAnsiTheme="minorHAnsi" w:cstheme="minorHAnsi"/>
              </w:rPr>
              <w:t>o</w:t>
            </w:r>
            <w:r w:rsidRPr="00463E79">
              <w:rPr>
                <w:rFonts w:asciiTheme="minorHAnsi" w:hAnsiTheme="minorHAnsi" w:cstheme="minorHAnsi"/>
              </w:rPr>
              <w:t>perator must give you this document before you sign a l</w:t>
            </w:r>
            <w:r>
              <w:rPr>
                <w:rFonts w:asciiTheme="minorHAnsi" w:hAnsiTheme="minorHAnsi" w:cstheme="minorHAnsi"/>
              </w:rPr>
              <w:t>ong-stay</w:t>
            </w:r>
            <w:r w:rsidRPr="00463E79">
              <w:rPr>
                <w:rFonts w:asciiTheme="minorHAnsi" w:hAnsiTheme="minorHAnsi" w:cstheme="minorHAnsi"/>
              </w:rPr>
              <w:t xml:space="preserve"> agreement with a voluntary sharing arrangement. If you own the relocatable home, this document must be given to you at least 5 working days before you sign the </w:t>
            </w:r>
            <w:r>
              <w:rPr>
                <w:rFonts w:asciiTheme="minorHAnsi" w:hAnsiTheme="minorHAnsi" w:cstheme="minorHAnsi"/>
              </w:rPr>
              <w:t xml:space="preserve">long-stay </w:t>
            </w:r>
            <w:r w:rsidRPr="00463E79">
              <w:rPr>
                <w:rFonts w:asciiTheme="minorHAnsi" w:hAnsiTheme="minorHAnsi" w:cstheme="minorHAnsi"/>
              </w:rPr>
              <w:t xml:space="preserve">agreement. </w:t>
            </w:r>
          </w:p>
          <w:p w14:paraId="2E7273F3" w14:textId="77777777" w:rsidR="002A25DB" w:rsidRPr="00463E79" w:rsidRDefault="002A25DB" w:rsidP="002A25DB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</w:pPr>
            <w:r w:rsidRPr="00463E79">
              <w:rPr>
                <w:rFonts w:asciiTheme="minorHAnsi" w:hAnsiTheme="minorHAnsi" w:cstheme="minorHAnsi"/>
              </w:rPr>
              <w:t>Please seek independent advice if you have any questions.</w:t>
            </w:r>
          </w:p>
        </w:tc>
      </w:tr>
      <w:tr w:rsidR="002A25DB" w14:paraId="756B8855" w14:textId="77777777" w:rsidTr="00DA76B5">
        <w:tc>
          <w:tcPr>
            <w:tcW w:w="9067" w:type="dxa"/>
            <w:shd w:val="clear" w:color="auto" w:fill="F2F2F2" w:themeFill="background1" w:themeFillShade="F2"/>
          </w:tcPr>
          <w:p w14:paraId="0EA47D27" w14:textId="77777777" w:rsidR="002A25DB" w:rsidRPr="00463E79" w:rsidRDefault="002A25DB" w:rsidP="00DA76B5">
            <w:pPr>
              <w:keepNext/>
              <w:spacing w:after="120"/>
              <w:ind w:right="-46"/>
              <w:jc w:val="both"/>
              <w:rPr>
                <w:rFonts w:asciiTheme="minorHAnsi" w:hAnsiTheme="minorHAnsi" w:cstheme="minorHAnsi"/>
                <w:b/>
                <w:caps/>
              </w:rPr>
            </w:pPr>
            <w:r w:rsidRPr="00463E79">
              <w:rPr>
                <w:rFonts w:asciiTheme="minorHAnsi" w:hAnsiTheme="minorHAnsi" w:cstheme="minorHAnsi"/>
                <w:b/>
                <w:caps/>
              </w:rPr>
              <w:t>Note for Park Operator</w:t>
            </w:r>
          </w:p>
          <w:p w14:paraId="5761FEFC" w14:textId="77777777" w:rsidR="002A25DB" w:rsidRPr="00463E79" w:rsidRDefault="002A25DB" w:rsidP="002A25DB">
            <w:pPr>
              <w:pStyle w:val="ListParagraph"/>
              <w:keepNext/>
              <w:numPr>
                <w:ilvl w:val="0"/>
                <w:numId w:val="1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cstheme="minorHAnsi"/>
              </w:rPr>
            </w:pPr>
            <w:r w:rsidRPr="00463E79">
              <w:rPr>
                <w:rFonts w:asciiTheme="minorHAnsi" w:hAnsiTheme="minorHAnsi" w:cstheme="minorHAnsi"/>
              </w:rPr>
              <w:t xml:space="preserve">Please fill out this document. Guidance notes are provided in </w:t>
            </w:r>
            <w:r w:rsidRPr="00463E79">
              <w:rPr>
                <w:rFonts w:asciiTheme="minorHAnsi" w:hAnsiTheme="minorHAnsi" w:cstheme="minorHAnsi"/>
                <w:i/>
              </w:rPr>
              <w:t>italics (…)</w:t>
            </w:r>
          </w:p>
          <w:p w14:paraId="657FDDC4" w14:textId="77777777" w:rsidR="002A25DB" w:rsidRPr="00463E79" w:rsidRDefault="002A25DB" w:rsidP="002A25DB">
            <w:pPr>
              <w:pStyle w:val="ListParagraph"/>
              <w:keepNext/>
              <w:numPr>
                <w:ilvl w:val="0"/>
                <w:numId w:val="1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cstheme="minorHAnsi"/>
              </w:rPr>
            </w:pPr>
            <w:r w:rsidRPr="00463E79">
              <w:rPr>
                <w:rFonts w:asciiTheme="minorHAnsi" w:hAnsiTheme="minorHAnsi" w:cstheme="minorHAnsi"/>
              </w:rPr>
              <w:t xml:space="preserve">You must give this completed document to the prospective tenant before they sign a </w:t>
            </w:r>
            <w:r>
              <w:rPr>
                <w:rFonts w:asciiTheme="minorHAnsi" w:hAnsiTheme="minorHAnsi" w:cstheme="minorHAnsi"/>
              </w:rPr>
              <w:t>long-stay</w:t>
            </w:r>
            <w:r w:rsidRPr="00463E79">
              <w:rPr>
                <w:rFonts w:asciiTheme="minorHAnsi" w:hAnsiTheme="minorHAnsi" w:cstheme="minorHAnsi"/>
              </w:rPr>
              <w:t xml:space="preserve"> agreement with a voluntary sharing arrangement. If the tenant is purchasing or owns the relocatable home, this document must be given at least 5 working days before the tenant signs the l</w:t>
            </w:r>
            <w:r>
              <w:rPr>
                <w:rFonts w:asciiTheme="minorHAnsi" w:hAnsiTheme="minorHAnsi" w:cstheme="minorHAnsi"/>
              </w:rPr>
              <w:t>ong-stay</w:t>
            </w:r>
            <w:r w:rsidRPr="00463E79">
              <w:rPr>
                <w:rFonts w:asciiTheme="minorHAnsi" w:hAnsiTheme="minorHAnsi" w:cstheme="minorHAnsi"/>
              </w:rPr>
              <w:t xml:space="preserve"> agreement.</w:t>
            </w:r>
          </w:p>
        </w:tc>
      </w:tr>
    </w:tbl>
    <w:p w14:paraId="395A26CE" w14:textId="77777777" w:rsidR="002A25DB" w:rsidRPr="00763243" w:rsidRDefault="002A25DB" w:rsidP="002A25DB">
      <w:pPr>
        <w:keepNext/>
        <w:spacing w:after="120" w:line="240" w:lineRule="auto"/>
        <w:jc w:val="both"/>
        <w:rPr>
          <w:rFonts w:cstheme="minorHAnsi"/>
          <w:sz w:val="4"/>
          <w:szCs w:val="4"/>
        </w:rPr>
      </w:pPr>
    </w:p>
    <w:p w14:paraId="528F857A" w14:textId="594500FD" w:rsidR="002A25DB" w:rsidRPr="00463E79" w:rsidRDefault="002A25DB" w:rsidP="002A25DB">
      <w:pPr>
        <w:keepNext/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463E79">
        <w:rPr>
          <w:rFonts w:cstheme="minorHAnsi"/>
          <w:sz w:val="20"/>
          <w:szCs w:val="20"/>
        </w:rPr>
        <w:t xml:space="preserve">A </w:t>
      </w:r>
      <w:r w:rsidRPr="00463E79">
        <w:rPr>
          <w:rFonts w:cstheme="minorHAnsi"/>
          <w:b/>
          <w:sz w:val="20"/>
          <w:szCs w:val="20"/>
        </w:rPr>
        <w:t>voluntary sharing arrangement</w:t>
      </w:r>
      <w:r w:rsidRPr="00463E79">
        <w:rPr>
          <w:rFonts w:cstheme="minorHAnsi"/>
          <w:sz w:val="20"/>
          <w:szCs w:val="20"/>
        </w:rPr>
        <w:t xml:space="preserve"> (VSA) generally involves </w:t>
      </w:r>
      <w:r w:rsidR="00650DB5">
        <w:rPr>
          <w:rFonts w:cstheme="minorHAnsi"/>
          <w:sz w:val="20"/>
          <w:szCs w:val="20"/>
        </w:rPr>
        <w:t xml:space="preserve">– </w:t>
      </w:r>
      <w:r>
        <w:rPr>
          <w:rFonts w:cstheme="minorHAnsi"/>
          <w:sz w:val="20"/>
          <w:szCs w:val="20"/>
        </w:rPr>
        <w:t xml:space="preserve">  </w:t>
      </w:r>
      <w:r w:rsidRPr="00463E79">
        <w:rPr>
          <w:rFonts w:cstheme="minorHAnsi"/>
          <w:sz w:val="20"/>
          <w:szCs w:val="20"/>
        </w:rPr>
        <w:t xml:space="preserve"> </w:t>
      </w:r>
    </w:p>
    <w:p w14:paraId="67006E96" w14:textId="77777777" w:rsidR="002A25DB" w:rsidRDefault="002A25DB" w:rsidP="002A25DB">
      <w:pPr>
        <w:pStyle w:val="BodyText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an arrangement between the park operator and the tenant to defer a portion of the rent, which becomes payable at the end of the tenancy, or if the home is sold or removed from the site; or</w:t>
      </w:r>
    </w:p>
    <w:p w14:paraId="169F6575" w14:textId="77777777" w:rsidR="002A25DB" w:rsidRDefault="002A25DB" w:rsidP="002A25DB">
      <w:pPr>
        <w:pStyle w:val="BodyText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 loan arrangement between the park operator and the owner of a relocatable home whereby the cost of a relocatable home is reduced in return for the park operator receiving either a specified share of the capital gain in respect of the home, or a specified amount of the total sale price from the proceeds of the sale, when the home is sold; or</w:t>
      </w:r>
    </w:p>
    <w:tbl>
      <w:tblPr>
        <w:tblStyle w:val="TableGrid"/>
        <w:tblpPr w:leftFromText="180" w:rightFromText="180" w:vertAnchor="text" w:horzAnchor="margin" w:tblpY="909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2A25DB" w:rsidRPr="00463E79" w14:paraId="40C36708" w14:textId="77777777" w:rsidTr="00650DB5">
        <w:tc>
          <w:tcPr>
            <w:tcW w:w="9067" w:type="dxa"/>
            <w:gridSpan w:val="2"/>
            <w:shd w:val="clear" w:color="auto" w:fill="000000" w:themeFill="text1"/>
          </w:tcPr>
          <w:p w14:paraId="7C0401BB" w14:textId="77777777" w:rsidR="002A25DB" w:rsidRPr="00463E79" w:rsidRDefault="002A25DB" w:rsidP="00650DB5">
            <w:pPr>
              <w:pStyle w:val="ListParagraph"/>
              <w:keepNext/>
              <w:numPr>
                <w:ilvl w:val="0"/>
                <w:numId w:val="4"/>
              </w:numPr>
              <w:spacing w:after="120" w:line="240" w:lineRule="auto"/>
              <w:ind w:right="-46"/>
              <w:jc w:val="both"/>
              <w:rPr>
                <w:rFonts w:asciiTheme="minorHAnsi" w:hAnsiTheme="minorHAnsi" w:cstheme="minorHAnsi"/>
                <w:b/>
              </w:rPr>
            </w:pPr>
            <w:r w:rsidRPr="00463E79">
              <w:rPr>
                <w:rFonts w:asciiTheme="minorHAnsi" w:hAnsiTheme="minorHAnsi" w:cstheme="minorHAnsi"/>
                <w:b/>
              </w:rPr>
              <w:t>Site details</w:t>
            </w:r>
          </w:p>
        </w:tc>
      </w:tr>
      <w:tr w:rsidR="002A25DB" w:rsidRPr="00463E79" w14:paraId="331137B8" w14:textId="77777777" w:rsidTr="00650DB5">
        <w:tc>
          <w:tcPr>
            <w:tcW w:w="4106" w:type="dxa"/>
            <w:shd w:val="clear" w:color="auto" w:fill="F2F2F2" w:themeFill="background1" w:themeFillShade="F2"/>
          </w:tcPr>
          <w:p w14:paraId="235480BD" w14:textId="77777777" w:rsidR="002A25DB" w:rsidRPr="00463E79" w:rsidRDefault="002A25DB" w:rsidP="00650DB5">
            <w:pPr>
              <w:keepNext/>
              <w:spacing w:after="120"/>
              <w:ind w:right="-46"/>
              <w:jc w:val="both"/>
              <w:rPr>
                <w:rFonts w:asciiTheme="minorHAnsi" w:hAnsiTheme="minorHAnsi" w:cstheme="minorHAnsi"/>
              </w:rPr>
            </w:pPr>
            <w:r w:rsidRPr="00463E79">
              <w:rPr>
                <w:rFonts w:asciiTheme="minorHAnsi" w:hAnsiTheme="minorHAnsi" w:cstheme="minorHAnsi"/>
              </w:rPr>
              <w:t>Park name and address</w:t>
            </w:r>
          </w:p>
        </w:tc>
        <w:tc>
          <w:tcPr>
            <w:tcW w:w="4961" w:type="dxa"/>
          </w:tcPr>
          <w:p w14:paraId="7BDB9C89" w14:textId="77777777" w:rsidR="002A25DB" w:rsidRPr="00463E79" w:rsidRDefault="002A25DB" w:rsidP="00650DB5">
            <w:pPr>
              <w:keepNext/>
              <w:spacing w:after="120"/>
              <w:ind w:right="-46"/>
              <w:jc w:val="both"/>
              <w:rPr>
                <w:rFonts w:cs="Arial"/>
                <w:b/>
              </w:rPr>
            </w:pPr>
            <w:r w:rsidRPr="00463E79">
              <w:rPr>
                <w:rFonts w:cs="Arial"/>
                <w:b/>
              </w:rPr>
              <w:br/>
            </w:r>
          </w:p>
        </w:tc>
      </w:tr>
      <w:tr w:rsidR="002A25DB" w:rsidRPr="00463E79" w14:paraId="5B86DB7E" w14:textId="77777777" w:rsidTr="00650DB5">
        <w:tc>
          <w:tcPr>
            <w:tcW w:w="4106" w:type="dxa"/>
            <w:shd w:val="clear" w:color="auto" w:fill="F2F2F2" w:themeFill="background1" w:themeFillShade="F2"/>
          </w:tcPr>
          <w:p w14:paraId="520B2CDF" w14:textId="77777777" w:rsidR="002A25DB" w:rsidRDefault="002A25DB" w:rsidP="00650DB5">
            <w:pPr>
              <w:keepNext/>
              <w:spacing w:after="120"/>
              <w:ind w:right="-46"/>
              <w:jc w:val="both"/>
              <w:rPr>
                <w:rFonts w:asciiTheme="minorHAnsi" w:hAnsiTheme="minorHAnsi" w:cstheme="minorHAnsi"/>
              </w:rPr>
            </w:pPr>
            <w:r w:rsidRPr="00463E79">
              <w:rPr>
                <w:rFonts w:asciiTheme="minorHAnsi" w:hAnsiTheme="minorHAnsi" w:cstheme="minorHAnsi"/>
              </w:rPr>
              <w:t xml:space="preserve">Site Number </w:t>
            </w:r>
          </w:p>
          <w:p w14:paraId="369362BD" w14:textId="46FC2458" w:rsidR="00650DB5" w:rsidRPr="00463E79" w:rsidRDefault="00650DB5" w:rsidP="00650DB5">
            <w:pPr>
              <w:keepNext/>
              <w:spacing w:after="120"/>
              <w:ind w:right="-4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F3FBEC8" w14:textId="77777777" w:rsidR="002A25DB" w:rsidRPr="00463E79" w:rsidRDefault="002A25DB" w:rsidP="00650DB5">
            <w:pPr>
              <w:keepNext/>
              <w:spacing w:after="120"/>
              <w:ind w:right="-46"/>
              <w:jc w:val="both"/>
              <w:rPr>
                <w:rFonts w:cs="Arial"/>
                <w:b/>
              </w:rPr>
            </w:pPr>
          </w:p>
        </w:tc>
      </w:tr>
    </w:tbl>
    <w:p w14:paraId="5F9F4CA2" w14:textId="77777777" w:rsidR="002A25DB" w:rsidRDefault="002A25DB" w:rsidP="002A25DB">
      <w:pPr>
        <w:pStyle w:val="BodyText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payment of a specified exit fee to the park operator if the home is sold or removed from the site. </w:t>
      </w:r>
    </w:p>
    <w:p w14:paraId="7D4BD736" w14:textId="7D7289CD" w:rsidR="002A25DB" w:rsidRDefault="002A25DB" w:rsidP="002A25DB"/>
    <w:p w14:paraId="2E1D6CD1" w14:textId="77777777" w:rsidR="00650DB5" w:rsidRDefault="00650DB5" w:rsidP="002A25DB">
      <w:pPr>
        <w:sectPr w:rsidR="00650DB5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8C3631" w14:textId="77777777" w:rsidR="002A25DB" w:rsidRPr="00463E79" w:rsidRDefault="002A25DB" w:rsidP="002A25DB">
      <w:pPr>
        <w:keepNext/>
        <w:spacing w:before="120" w:after="0" w:line="240" w:lineRule="auto"/>
        <w:ind w:right="-46"/>
        <w:jc w:val="both"/>
        <w:rPr>
          <w:rFonts w:ascii="Calibri" w:eastAsia="Times New Roman" w:hAnsi="Calibri" w:cs="Calibri"/>
          <w:b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3827"/>
        <w:gridCol w:w="1134"/>
      </w:tblGrid>
      <w:tr w:rsidR="002A25DB" w:rsidRPr="00463E79" w14:paraId="557C1AD6" w14:textId="77777777" w:rsidTr="00DA76B5">
        <w:tc>
          <w:tcPr>
            <w:tcW w:w="9067" w:type="dxa"/>
            <w:gridSpan w:val="3"/>
            <w:shd w:val="clear" w:color="auto" w:fill="000000" w:themeFill="text1"/>
          </w:tcPr>
          <w:p w14:paraId="5B07CE24" w14:textId="77777777" w:rsidR="002A25DB" w:rsidRPr="00463E79" w:rsidRDefault="002A25DB" w:rsidP="002A25DB">
            <w:pPr>
              <w:pStyle w:val="ListParagraph"/>
              <w:keepNext/>
              <w:numPr>
                <w:ilvl w:val="0"/>
                <w:numId w:val="4"/>
              </w:numPr>
              <w:spacing w:after="120" w:line="240" w:lineRule="auto"/>
              <w:ind w:right="-46"/>
              <w:rPr>
                <w:rFonts w:asciiTheme="minorHAnsi" w:hAnsiTheme="minorHAnsi" w:cstheme="minorHAnsi"/>
                <w:b/>
              </w:rPr>
            </w:pPr>
            <w:r w:rsidRPr="00463E79">
              <w:rPr>
                <w:rFonts w:asciiTheme="minorHAnsi" w:hAnsiTheme="minorHAnsi" w:cstheme="minorHAnsi"/>
                <w:b/>
              </w:rPr>
              <w:t xml:space="preserve">Which Voluntary sharing arrangement is available for this site?  </w:t>
            </w:r>
          </w:p>
        </w:tc>
      </w:tr>
      <w:tr w:rsidR="002A25DB" w:rsidRPr="00463E79" w14:paraId="7D8E65B3" w14:textId="77777777" w:rsidTr="00DA76B5">
        <w:tc>
          <w:tcPr>
            <w:tcW w:w="4106" w:type="dxa"/>
            <w:shd w:val="clear" w:color="auto" w:fill="F2F2F2" w:themeFill="background1" w:themeFillShade="F2"/>
          </w:tcPr>
          <w:p w14:paraId="151E62D4" w14:textId="77777777" w:rsidR="002A25DB" w:rsidRPr="00463E79" w:rsidRDefault="002A25DB" w:rsidP="00DA76B5">
            <w:pPr>
              <w:keepNext/>
              <w:spacing w:after="120"/>
              <w:ind w:right="-45"/>
              <w:jc w:val="both"/>
              <w:rPr>
                <w:rFonts w:ascii="Calibri" w:hAnsi="Calibri" w:cs="Calibri"/>
              </w:rPr>
            </w:pPr>
            <w:r w:rsidRPr="00463E79">
              <w:rPr>
                <w:rFonts w:ascii="Calibri" w:hAnsi="Calibri" w:cs="Calibri"/>
              </w:rPr>
              <w:t>Type of Arrangement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9C225BF" w14:textId="77777777" w:rsidR="002A25DB" w:rsidRPr="00463E79" w:rsidRDefault="002A25DB" w:rsidP="00DA76B5">
            <w:pPr>
              <w:keepNext/>
              <w:spacing w:after="120"/>
              <w:ind w:right="-45"/>
              <w:jc w:val="both"/>
              <w:rPr>
                <w:rFonts w:ascii="Calibri" w:hAnsi="Calibri" w:cs="Calibri"/>
              </w:rPr>
            </w:pPr>
            <w:r w:rsidRPr="00463E79">
              <w:rPr>
                <w:rFonts w:ascii="Calibri" w:hAnsi="Calibri" w:cs="Calibri"/>
              </w:rPr>
              <w:t xml:space="preserve">Payable at end of the lease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82EFC36" w14:textId="77777777" w:rsidR="002A25DB" w:rsidRPr="00463E79" w:rsidRDefault="002A25DB" w:rsidP="00DA76B5">
            <w:pPr>
              <w:keepNext/>
              <w:spacing w:after="120"/>
              <w:ind w:right="-45"/>
              <w:jc w:val="center"/>
              <w:rPr>
                <w:rFonts w:ascii="Calibri" w:hAnsi="Calibri" w:cs="Calibri"/>
                <w:i/>
              </w:rPr>
            </w:pPr>
            <w:r w:rsidRPr="00463E79">
              <w:rPr>
                <w:rFonts w:ascii="Calibri" w:hAnsi="Calibri" w:cs="Calibri"/>
                <w:i/>
              </w:rPr>
              <w:t>(Tick one)</w:t>
            </w:r>
          </w:p>
        </w:tc>
      </w:tr>
      <w:tr w:rsidR="002A25DB" w:rsidRPr="00463E79" w14:paraId="6CD4B549" w14:textId="77777777" w:rsidTr="00DA76B5">
        <w:tc>
          <w:tcPr>
            <w:tcW w:w="4106" w:type="dxa"/>
            <w:vMerge w:val="restart"/>
          </w:tcPr>
          <w:p w14:paraId="5AE08C2C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  <w:r w:rsidRPr="00463E79">
              <w:rPr>
                <w:rFonts w:ascii="Calibri" w:hAnsi="Calibri" w:cs="Calibri"/>
              </w:rPr>
              <w:t>Deferred rent</w:t>
            </w:r>
          </w:p>
          <w:p w14:paraId="736E4F78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</w:p>
          <w:p w14:paraId="69EBA67A" w14:textId="77777777" w:rsidR="002A25DB" w:rsidRPr="00CA5232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  <w:i/>
              </w:rPr>
            </w:pPr>
            <w:r w:rsidRPr="00CA5232">
              <w:rPr>
                <w:rFonts w:ascii="Calibri" w:hAnsi="Calibri" w:cs="Calibri"/>
                <w:i/>
              </w:rPr>
              <w:t>(e.g. portion of rent deferred is to be paid when home is sold or removed from site)</w:t>
            </w:r>
          </w:p>
        </w:tc>
        <w:tc>
          <w:tcPr>
            <w:tcW w:w="3827" w:type="dxa"/>
          </w:tcPr>
          <w:p w14:paraId="105E8824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  <w:r w:rsidRPr="00463E79">
              <w:rPr>
                <w:rFonts w:ascii="Calibri" w:hAnsi="Calibri" w:cs="Calibri"/>
              </w:rPr>
              <w:t>Fixed amount, payable on termination</w:t>
            </w:r>
          </w:p>
          <w:p w14:paraId="15997D2F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  <w:r w:rsidRPr="00463E79">
              <w:rPr>
                <w:rFonts w:ascii="Calibri" w:hAnsi="Calibri" w:cs="Calibri"/>
              </w:rPr>
              <w:t>$..........................</w:t>
            </w:r>
          </w:p>
        </w:tc>
        <w:tc>
          <w:tcPr>
            <w:tcW w:w="1134" w:type="dxa"/>
          </w:tcPr>
          <w:p w14:paraId="3C643F14" w14:textId="77777777" w:rsidR="002A25DB" w:rsidRPr="00501DB5" w:rsidRDefault="002A25DB" w:rsidP="00DA76B5">
            <w:pPr>
              <w:keepNext/>
              <w:spacing w:after="120"/>
              <w:ind w:right="-46"/>
              <w:contextualSpacing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01DB5">
              <w:rPr>
                <w:rFonts w:ascii="Calibri" w:hAnsi="Calibri" w:cs="Calibri"/>
                <w:sz w:val="21"/>
                <w:szCs w:val="21"/>
              </w:rPr>
              <w:sym w:font="Wingdings" w:char="F06F"/>
            </w:r>
          </w:p>
        </w:tc>
      </w:tr>
      <w:tr w:rsidR="002A25DB" w:rsidRPr="00463E79" w14:paraId="54BE75B7" w14:textId="77777777" w:rsidTr="00DA76B5">
        <w:tc>
          <w:tcPr>
            <w:tcW w:w="4106" w:type="dxa"/>
            <w:vMerge/>
          </w:tcPr>
          <w:p w14:paraId="373B9540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14:paraId="03D9891A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  <w:r w:rsidRPr="00463E79">
              <w:rPr>
                <w:rFonts w:ascii="Calibri" w:hAnsi="Calibri" w:cs="Calibri"/>
              </w:rPr>
              <w:t>Determined by formula, payable on termination</w:t>
            </w:r>
          </w:p>
          <w:p w14:paraId="4B6D5D8C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  <w:r w:rsidRPr="00463E79">
              <w:rPr>
                <w:rFonts w:ascii="Calibri" w:hAnsi="Calibri" w:cs="Calibri"/>
              </w:rPr>
              <w:t xml:space="preserve">…………………………………   </w:t>
            </w:r>
            <w:r w:rsidRPr="00463E79">
              <w:rPr>
                <w:rFonts w:ascii="Calibri" w:hAnsi="Calibri" w:cs="Calibri"/>
                <w:i/>
              </w:rPr>
              <w:t>(specify formula)</w:t>
            </w:r>
          </w:p>
        </w:tc>
        <w:tc>
          <w:tcPr>
            <w:tcW w:w="1134" w:type="dxa"/>
          </w:tcPr>
          <w:p w14:paraId="3DAA990E" w14:textId="77777777" w:rsidR="002A25DB" w:rsidRPr="00501DB5" w:rsidRDefault="002A25DB" w:rsidP="00DA76B5">
            <w:pPr>
              <w:keepNext/>
              <w:spacing w:after="120"/>
              <w:ind w:right="-46"/>
              <w:contextualSpacing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01DB5">
              <w:rPr>
                <w:rFonts w:ascii="Calibri" w:hAnsi="Calibri" w:cs="Calibri"/>
                <w:sz w:val="21"/>
                <w:szCs w:val="21"/>
              </w:rPr>
              <w:sym w:font="Wingdings" w:char="F06F"/>
            </w:r>
          </w:p>
        </w:tc>
      </w:tr>
      <w:tr w:rsidR="002A25DB" w:rsidRPr="00463E79" w14:paraId="664D78DB" w14:textId="77777777" w:rsidTr="00DA76B5">
        <w:tc>
          <w:tcPr>
            <w:tcW w:w="4106" w:type="dxa"/>
            <w:vMerge w:val="restart"/>
          </w:tcPr>
          <w:p w14:paraId="29B6E033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  <w:r w:rsidRPr="00463E79">
              <w:rPr>
                <w:rFonts w:ascii="Calibri" w:hAnsi="Calibri" w:cs="Calibri"/>
              </w:rPr>
              <w:t>Exit fee if the relocatable home is sold</w:t>
            </w:r>
          </w:p>
          <w:p w14:paraId="67C3BB86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14:paraId="5AFDE9F5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  <w:r w:rsidRPr="00463E79">
              <w:rPr>
                <w:rFonts w:ascii="Calibri" w:hAnsi="Calibri" w:cs="Calibri"/>
              </w:rPr>
              <w:t>Fixed amount</w:t>
            </w:r>
          </w:p>
          <w:p w14:paraId="5A053385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  <w:r w:rsidRPr="00463E79">
              <w:rPr>
                <w:rFonts w:ascii="Calibri" w:hAnsi="Calibri" w:cs="Calibri"/>
              </w:rPr>
              <w:t>$..........................</w:t>
            </w:r>
          </w:p>
        </w:tc>
        <w:tc>
          <w:tcPr>
            <w:tcW w:w="1134" w:type="dxa"/>
          </w:tcPr>
          <w:p w14:paraId="14965527" w14:textId="77777777" w:rsidR="002A25DB" w:rsidRPr="00501DB5" w:rsidRDefault="002A25DB" w:rsidP="00DA76B5">
            <w:pPr>
              <w:keepNext/>
              <w:spacing w:after="120"/>
              <w:ind w:right="-46"/>
              <w:contextualSpacing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01DB5">
              <w:rPr>
                <w:rFonts w:ascii="Calibri" w:hAnsi="Calibri" w:cs="Calibri"/>
                <w:sz w:val="21"/>
                <w:szCs w:val="21"/>
              </w:rPr>
              <w:sym w:font="Wingdings" w:char="F06F"/>
            </w:r>
          </w:p>
        </w:tc>
      </w:tr>
      <w:tr w:rsidR="002A25DB" w:rsidRPr="00463E79" w14:paraId="45154F82" w14:textId="77777777" w:rsidTr="00DA76B5">
        <w:tc>
          <w:tcPr>
            <w:tcW w:w="4106" w:type="dxa"/>
            <w:vMerge/>
          </w:tcPr>
          <w:p w14:paraId="45225288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14:paraId="50C5179A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  <w:r w:rsidRPr="00463E79">
              <w:rPr>
                <w:rFonts w:ascii="Calibri" w:hAnsi="Calibri" w:cs="Calibri"/>
              </w:rPr>
              <w:t>Determined by formula</w:t>
            </w:r>
          </w:p>
          <w:p w14:paraId="342753E0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  <w:r w:rsidRPr="00463E79">
              <w:rPr>
                <w:rFonts w:ascii="Calibri" w:hAnsi="Calibri" w:cs="Calibri"/>
              </w:rPr>
              <w:t xml:space="preserve">………………………………….. </w:t>
            </w:r>
            <w:r w:rsidRPr="00463E79">
              <w:rPr>
                <w:rFonts w:ascii="Calibri" w:hAnsi="Calibri" w:cs="Calibri"/>
                <w:i/>
              </w:rPr>
              <w:t>(specify formula)</w:t>
            </w:r>
          </w:p>
        </w:tc>
        <w:tc>
          <w:tcPr>
            <w:tcW w:w="1134" w:type="dxa"/>
          </w:tcPr>
          <w:p w14:paraId="63C9858D" w14:textId="77777777" w:rsidR="002A25DB" w:rsidRPr="00501DB5" w:rsidRDefault="002A25DB" w:rsidP="00DA76B5">
            <w:pPr>
              <w:keepNext/>
              <w:spacing w:after="120"/>
              <w:ind w:right="-46"/>
              <w:contextualSpacing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01DB5">
              <w:rPr>
                <w:rFonts w:ascii="Calibri" w:hAnsi="Calibri" w:cs="Calibri"/>
                <w:sz w:val="21"/>
                <w:szCs w:val="21"/>
              </w:rPr>
              <w:sym w:font="Wingdings" w:char="F06F"/>
            </w:r>
          </w:p>
        </w:tc>
      </w:tr>
      <w:tr w:rsidR="002A25DB" w:rsidRPr="00463E79" w14:paraId="2BF96D2F" w14:textId="77777777" w:rsidTr="00DA76B5">
        <w:tc>
          <w:tcPr>
            <w:tcW w:w="4106" w:type="dxa"/>
            <w:vMerge w:val="restart"/>
          </w:tcPr>
          <w:p w14:paraId="5D980D89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  <w:r w:rsidRPr="00463E79">
              <w:rPr>
                <w:rFonts w:ascii="Calibri" w:hAnsi="Calibri" w:cs="Calibri"/>
              </w:rPr>
              <w:t>Share in the proceeds of sale of the relocatable home if it is sold on-site</w:t>
            </w:r>
          </w:p>
          <w:p w14:paraId="2D4C1C69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</w:p>
          <w:p w14:paraId="5BEAA13D" w14:textId="77777777" w:rsidR="002A25DB" w:rsidRPr="00CA5232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  <w:i/>
              </w:rPr>
            </w:pPr>
            <w:r w:rsidRPr="00CA5232">
              <w:rPr>
                <w:rFonts w:ascii="Calibri" w:hAnsi="Calibri" w:cs="Calibri"/>
                <w:i/>
              </w:rPr>
              <w:t>(e.g. the initial cost of purchasing a relocatable home is reduced in return for the park operat</w:t>
            </w:r>
            <w:r>
              <w:rPr>
                <w:rFonts w:ascii="Calibri" w:hAnsi="Calibri" w:cs="Calibri"/>
                <w:i/>
              </w:rPr>
              <w:t>or</w:t>
            </w:r>
            <w:r w:rsidRPr="00CA5232">
              <w:rPr>
                <w:rFonts w:ascii="Calibri" w:hAnsi="Calibri" w:cs="Calibri"/>
                <w:i/>
              </w:rPr>
              <w:t xml:space="preserve"> receiving a share of the sale price when the home is sold)</w:t>
            </w:r>
          </w:p>
        </w:tc>
        <w:tc>
          <w:tcPr>
            <w:tcW w:w="3827" w:type="dxa"/>
          </w:tcPr>
          <w:p w14:paraId="53388ABC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  <w:r w:rsidRPr="00463E79">
              <w:rPr>
                <w:rFonts w:ascii="Calibri" w:hAnsi="Calibri" w:cs="Calibri"/>
              </w:rPr>
              <w:t>Share in capital gain</w:t>
            </w:r>
          </w:p>
          <w:p w14:paraId="3B2F2584" w14:textId="77777777" w:rsidR="002A25DB" w:rsidRPr="00463E79" w:rsidRDefault="002A25DB" w:rsidP="00DA76B5">
            <w:pPr>
              <w:keepNext/>
              <w:spacing w:after="120"/>
              <w:ind w:right="-46"/>
              <w:contextualSpacing/>
              <w:rPr>
                <w:rFonts w:ascii="Calibri" w:hAnsi="Calibri" w:cs="Calibri"/>
              </w:rPr>
            </w:pPr>
            <w:r w:rsidRPr="00463E79">
              <w:rPr>
                <w:rFonts w:ascii="Calibri" w:hAnsi="Calibri" w:cs="Calibri"/>
              </w:rPr>
              <w:t>..........................%</w:t>
            </w:r>
          </w:p>
        </w:tc>
        <w:tc>
          <w:tcPr>
            <w:tcW w:w="1134" w:type="dxa"/>
          </w:tcPr>
          <w:p w14:paraId="1ABEFCEA" w14:textId="77777777" w:rsidR="002A25DB" w:rsidRPr="00501DB5" w:rsidRDefault="002A25DB" w:rsidP="00DA76B5">
            <w:pPr>
              <w:keepNext/>
              <w:spacing w:after="120"/>
              <w:ind w:right="-46"/>
              <w:contextualSpacing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01DB5">
              <w:rPr>
                <w:rFonts w:ascii="Calibri" w:hAnsi="Calibri" w:cs="Calibri"/>
                <w:sz w:val="21"/>
                <w:szCs w:val="21"/>
              </w:rPr>
              <w:sym w:font="Wingdings" w:char="F06F"/>
            </w:r>
          </w:p>
        </w:tc>
      </w:tr>
      <w:tr w:rsidR="002A25DB" w:rsidRPr="00463E79" w14:paraId="2B8CA0F8" w14:textId="77777777" w:rsidTr="00DA76B5">
        <w:tc>
          <w:tcPr>
            <w:tcW w:w="4106" w:type="dxa"/>
            <w:vMerge/>
          </w:tcPr>
          <w:p w14:paraId="1ADE6531" w14:textId="77777777" w:rsidR="002A25DB" w:rsidRPr="00463E79" w:rsidRDefault="002A25DB" w:rsidP="00DA76B5">
            <w:pPr>
              <w:keepNext/>
              <w:spacing w:after="120"/>
              <w:ind w:right="-46"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14:paraId="60DCB65B" w14:textId="77777777" w:rsidR="002A25DB" w:rsidRPr="00463E79" w:rsidRDefault="002A25DB" w:rsidP="00DA76B5">
            <w:pPr>
              <w:keepNext/>
              <w:spacing w:after="120"/>
              <w:ind w:right="-46"/>
              <w:rPr>
                <w:rFonts w:ascii="Calibri" w:hAnsi="Calibri" w:cs="Calibri"/>
              </w:rPr>
            </w:pPr>
            <w:r w:rsidRPr="00463E79">
              <w:rPr>
                <w:rFonts w:ascii="Calibri" w:hAnsi="Calibri" w:cs="Calibri"/>
              </w:rPr>
              <w:t>Share in total sale price</w:t>
            </w:r>
          </w:p>
          <w:p w14:paraId="0E4CABAF" w14:textId="77777777" w:rsidR="002A25DB" w:rsidRPr="00463E79" w:rsidRDefault="002A25DB" w:rsidP="00DA76B5">
            <w:pPr>
              <w:keepNext/>
              <w:spacing w:after="120"/>
              <w:ind w:right="-46"/>
              <w:rPr>
                <w:rFonts w:ascii="Calibri" w:hAnsi="Calibri" w:cs="Calibri"/>
              </w:rPr>
            </w:pPr>
            <w:r w:rsidRPr="00463E79">
              <w:rPr>
                <w:rFonts w:ascii="Calibri" w:hAnsi="Calibri" w:cs="Calibri"/>
              </w:rPr>
              <w:t>..........................%</w:t>
            </w:r>
          </w:p>
        </w:tc>
        <w:tc>
          <w:tcPr>
            <w:tcW w:w="1134" w:type="dxa"/>
          </w:tcPr>
          <w:p w14:paraId="2E631E42" w14:textId="77777777" w:rsidR="002A25DB" w:rsidRPr="00501DB5" w:rsidRDefault="002A25DB" w:rsidP="00DA76B5">
            <w:pPr>
              <w:keepNext/>
              <w:spacing w:after="120"/>
              <w:ind w:right="-46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01DB5">
              <w:rPr>
                <w:rFonts w:ascii="Calibri" w:hAnsi="Calibri" w:cs="Calibri"/>
                <w:sz w:val="21"/>
                <w:szCs w:val="21"/>
              </w:rPr>
              <w:sym w:font="Wingdings" w:char="F06F"/>
            </w:r>
          </w:p>
        </w:tc>
      </w:tr>
    </w:tbl>
    <w:p w14:paraId="4D081F83" w14:textId="4475E695" w:rsidR="002A25DB" w:rsidRDefault="002A25DB" w:rsidP="00E76D09">
      <w:pPr>
        <w:pStyle w:val="BodyText"/>
        <w:spacing w:after="0"/>
        <w:rPr>
          <w:rFonts w:asciiTheme="minorHAnsi" w:hAnsiTheme="minorHAnsi" w:cstheme="minorHAnsi"/>
          <w:sz w:val="4"/>
          <w:szCs w:val="4"/>
        </w:rPr>
      </w:pPr>
    </w:p>
    <w:p w14:paraId="7A1BC1F5" w14:textId="77777777" w:rsidR="00650DB5" w:rsidRPr="00E76D09" w:rsidRDefault="00650DB5" w:rsidP="00E76D09">
      <w:pPr>
        <w:pStyle w:val="BodyText"/>
        <w:spacing w:after="0"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A25DB" w:rsidRPr="00463E79" w14:paraId="63D6CEFA" w14:textId="77777777" w:rsidTr="002A25DB">
        <w:tc>
          <w:tcPr>
            <w:tcW w:w="9067" w:type="dxa"/>
            <w:shd w:val="clear" w:color="auto" w:fill="000000" w:themeFill="text1"/>
          </w:tcPr>
          <w:p w14:paraId="4BADC120" w14:textId="77777777" w:rsidR="002A25DB" w:rsidRPr="00463E79" w:rsidRDefault="002A25DB" w:rsidP="002A25DB">
            <w:pPr>
              <w:pStyle w:val="ListParagraph"/>
              <w:keepNext/>
              <w:numPr>
                <w:ilvl w:val="0"/>
                <w:numId w:val="4"/>
              </w:numPr>
              <w:spacing w:before="120" w:after="0" w:line="240" w:lineRule="auto"/>
              <w:ind w:right="-46"/>
              <w:jc w:val="both"/>
              <w:rPr>
                <w:rFonts w:asciiTheme="minorHAnsi" w:hAnsiTheme="minorHAnsi" w:cstheme="minorHAnsi"/>
                <w:b/>
              </w:rPr>
            </w:pPr>
            <w:r w:rsidRPr="00463E79">
              <w:rPr>
                <w:rFonts w:asciiTheme="minorHAnsi" w:hAnsiTheme="minorHAnsi" w:cstheme="minorHAnsi"/>
                <w:b/>
              </w:rPr>
              <w:t xml:space="preserve">What will the tenant receive in return for the VSA? </w:t>
            </w:r>
          </w:p>
        </w:tc>
      </w:tr>
      <w:tr w:rsidR="002A25DB" w:rsidRPr="00463E79" w14:paraId="20BD2B0D" w14:textId="77777777" w:rsidTr="002A25DB">
        <w:tc>
          <w:tcPr>
            <w:tcW w:w="9067" w:type="dxa"/>
            <w:shd w:val="clear" w:color="auto" w:fill="F2F2F2" w:themeFill="background1" w:themeFillShade="F2"/>
          </w:tcPr>
          <w:p w14:paraId="42CF2B4E" w14:textId="77777777" w:rsidR="002A25DB" w:rsidRPr="00463E79" w:rsidRDefault="002A25DB" w:rsidP="00DA76B5">
            <w:pPr>
              <w:keepNext/>
              <w:spacing w:before="120"/>
              <w:ind w:right="-46"/>
              <w:jc w:val="both"/>
              <w:rPr>
                <w:rFonts w:asciiTheme="minorHAnsi" w:hAnsiTheme="minorHAnsi" w:cstheme="minorHAnsi"/>
                <w:b/>
              </w:rPr>
            </w:pPr>
            <w:r w:rsidRPr="00463E79">
              <w:rPr>
                <w:rFonts w:asciiTheme="minorHAnsi" w:hAnsiTheme="minorHAnsi" w:cstheme="minorHAnsi"/>
                <w:i/>
              </w:rPr>
              <w:t>(Please provide details. Examples include reduced regular rent or reduced initial cost of relocatable home)</w:t>
            </w:r>
          </w:p>
        </w:tc>
      </w:tr>
      <w:tr w:rsidR="002A25DB" w:rsidRPr="00463E79" w14:paraId="55286180" w14:textId="77777777" w:rsidTr="002A25DB">
        <w:tc>
          <w:tcPr>
            <w:tcW w:w="9067" w:type="dxa"/>
          </w:tcPr>
          <w:p w14:paraId="142951CA" w14:textId="77777777" w:rsidR="002A25DB" w:rsidRPr="00463E79" w:rsidRDefault="002A25DB" w:rsidP="00DA76B5">
            <w:pPr>
              <w:keepNext/>
              <w:spacing w:before="120"/>
              <w:ind w:right="-46"/>
              <w:jc w:val="both"/>
              <w:rPr>
                <w:rFonts w:asciiTheme="minorHAnsi" w:hAnsiTheme="minorHAnsi" w:cstheme="minorHAnsi"/>
                <w:i/>
              </w:rPr>
            </w:pPr>
          </w:p>
          <w:p w14:paraId="1033717A" w14:textId="77777777" w:rsidR="002A25DB" w:rsidRPr="00463E79" w:rsidRDefault="002A25DB" w:rsidP="00DA76B5">
            <w:pPr>
              <w:keepNext/>
              <w:spacing w:before="120"/>
              <w:ind w:right="-46"/>
              <w:jc w:val="both"/>
              <w:rPr>
                <w:rFonts w:asciiTheme="minorHAnsi" w:hAnsiTheme="minorHAnsi" w:cstheme="minorHAnsi"/>
                <w:i/>
              </w:rPr>
            </w:pPr>
          </w:p>
          <w:p w14:paraId="2095068D" w14:textId="77777777" w:rsidR="002A25DB" w:rsidRPr="00463E79" w:rsidRDefault="002A25DB" w:rsidP="00DA76B5">
            <w:pPr>
              <w:keepNext/>
              <w:spacing w:before="120"/>
              <w:ind w:right="-46"/>
              <w:jc w:val="both"/>
              <w:rPr>
                <w:rFonts w:asciiTheme="minorHAnsi" w:hAnsiTheme="minorHAnsi" w:cstheme="minorHAnsi"/>
                <w:i/>
              </w:rPr>
            </w:pPr>
          </w:p>
          <w:p w14:paraId="10290FAA" w14:textId="77777777" w:rsidR="002A25DB" w:rsidRPr="00463E79" w:rsidRDefault="002A25DB" w:rsidP="00DA76B5">
            <w:pPr>
              <w:keepNext/>
              <w:spacing w:before="120"/>
              <w:ind w:right="-46"/>
              <w:jc w:val="both"/>
              <w:rPr>
                <w:rFonts w:asciiTheme="minorHAnsi" w:hAnsiTheme="minorHAnsi" w:cstheme="minorHAnsi"/>
                <w:i/>
              </w:rPr>
            </w:pPr>
          </w:p>
          <w:p w14:paraId="124AA854" w14:textId="77777777" w:rsidR="002A25DB" w:rsidRPr="00463E79" w:rsidRDefault="002A25DB" w:rsidP="00DA76B5">
            <w:pPr>
              <w:keepNext/>
              <w:spacing w:before="120"/>
              <w:ind w:right="-46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0931542E" w14:textId="2B656283" w:rsidR="002A25DB" w:rsidRDefault="002A25DB" w:rsidP="00E76D09">
      <w:pPr>
        <w:keepNext/>
        <w:spacing w:after="0" w:line="240" w:lineRule="auto"/>
        <w:ind w:right="-46"/>
        <w:jc w:val="both"/>
        <w:rPr>
          <w:rFonts w:eastAsia="Times New Roman" w:cs="Arial"/>
          <w:b/>
          <w:sz w:val="4"/>
          <w:szCs w:val="4"/>
        </w:rPr>
      </w:pPr>
    </w:p>
    <w:p w14:paraId="6B80F3B5" w14:textId="77777777" w:rsidR="00650DB5" w:rsidRPr="00E76D09" w:rsidRDefault="00650DB5" w:rsidP="00E76D09">
      <w:pPr>
        <w:keepNext/>
        <w:spacing w:after="0" w:line="240" w:lineRule="auto"/>
        <w:ind w:right="-46"/>
        <w:jc w:val="both"/>
        <w:rPr>
          <w:rFonts w:eastAsia="Times New Roman" w:cs="Arial"/>
          <w:b/>
          <w:sz w:val="4"/>
          <w:szCs w:val="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A25DB" w:rsidRPr="00463E79" w14:paraId="27141F89" w14:textId="77777777" w:rsidTr="002A25DB">
        <w:tc>
          <w:tcPr>
            <w:tcW w:w="9067" w:type="dxa"/>
            <w:shd w:val="clear" w:color="auto" w:fill="000000" w:themeFill="text1"/>
          </w:tcPr>
          <w:p w14:paraId="447712AC" w14:textId="77777777" w:rsidR="002A25DB" w:rsidRPr="00463E79" w:rsidRDefault="002A25DB" w:rsidP="002A25DB">
            <w:pPr>
              <w:pStyle w:val="ListParagraph"/>
              <w:keepNext/>
              <w:numPr>
                <w:ilvl w:val="0"/>
                <w:numId w:val="4"/>
              </w:numPr>
              <w:spacing w:before="120" w:after="0" w:line="240" w:lineRule="auto"/>
              <w:ind w:right="-46"/>
              <w:jc w:val="both"/>
              <w:rPr>
                <w:rFonts w:asciiTheme="minorHAnsi" w:hAnsiTheme="minorHAnsi" w:cstheme="minorHAnsi"/>
                <w:b/>
              </w:rPr>
            </w:pPr>
            <w:r w:rsidRPr="00463E79">
              <w:rPr>
                <w:rFonts w:asciiTheme="minorHAnsi" w:hAnsiTheme="minorHAnsi" w:cstheme="minorHAnsi"/>
                <w:b/>
              </w:rPr>
              <w:t xml:space="preserve">Examples of how a VSA would operate  </w:t>
            </w:r>
          </w:p>
        </w:tc>
      </w:tr>
      <w:tr w:rsidR="002A25DB" w:rsidRPr="00463E79" w14:paraId="133A7ECA" w14:textId="77777777" w:rsidTr="002A25DB">
        <w:tc>
          <w:tcPr>
            <w:tcW w:w="9067" w:type="dxa"/>
          </w:tcPr>
          <w:p w14:paraId="4A0A9672" w14:textId="77777777" w:rsidR="002A25DB" w:rsidRPr="00463E79" w:rsidRDefault="002A25DB" w:rsidP="00DA76B5">
            <w:pPr>
              <w:keepNext/>
              <w:spacing w:before="120" w:after="240"/>
              <w:ind w:right="-46"/>
              <w:jc w:val="both"/>
              <w:rPr>
                <w:rFonts w:asciiTheme="minorHAnsi" w:hAnsiTheme="minorHAnsi" w:cstheme="minorHAnsi"/>
              </w:rPr>
            </w:pPr>
            <w:r w:rsidRPr="00463E79">
              <w:rPr>
                <w:rFonts w:asciiTheme="minorHAnsi" w:hAnsiTheme="minorHAnsi" w:cstheme="minorHAnsi"/>
              </w:rPr>
              <w:t xml:space="preserve">The tables below provide worked examples to provide a guide about how a VSA for your site may operate. If you are leasing your relocatable home, please go to Table 2. </w:t>
            </w:r>
          </w:p>
        </w:tc>
      </w:tr>
    </w:tbl>
    <w:p w14:paraId="461ECA06" w14:textId="77777777" w:rsidR="002A25DB" w:rsidRDefault="002A25DB" w:rsidP="002A25DB">
      <w:pPr>
        <w:keepNext/>
        <w:spacing w:before="120" w:after="0" w:line="240" w:lineRule="auto"/>
        <w:ind w:right="-46"/>
        <w:jc w:val="both"/>
        <w:rPr>
          <w:rFonts w:eastAsia="Times New Roman" w:cs="Arial"/>
          <w:b/>
          <w:sz w:val="20"/>
          <w:szCs w:val="20"/>
        </w:rPr>
        <w:sectPr w:rsidR="002A25DB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391C53" w14:textId="77777777" w:rsidR="002A25DB" w:rsidRPr="00463E79" w:rsidRDefault="002A25DB" w:rsidP="002A25DB">
      <w:pPr>
        <w:keepNext/>
        <w:spacing w:before="120" w:after="0" w:line="240" w:lineRule="auto"/>
        <w:ind w:right="-46"/>
        <w:jc w:val="both"/>
        <w:rPr>
          <w:rFonts w:eastAsia="Times New Roman" w:cs="Arial"/>
          <w:b/>
          <w:sz w:val="20"/>
          <w:szCs w:val="20"/>
        </w:rPr>
      </w:pPr>
    </w:p>
    <w:p w14:paraId="78007550" w14:textId="77777777" w:rsidR="002A25DB" w:rsidRPr="00463E79" w:rsidRDefault="002A25DB" w:rsidP="002A25DB">
      <w:pPr>
        <w:spacing w:after="120"/>
        <w:rPr>
          <w:rFonts w:cstheme="minorHAnsi"/>
          <w:b/>
          <w:color w:val="002060"/>
          <w:sz w:val="20"/>
          <w:szCs w:val="20"/>
        </w:rPr>
      </w:pPr>
      <w:r w:rsidRPr="00463E79">
        <w:rPr>
          <w:rFonts w:cstheme="minorHAnsi"/>
          <w:b/>
          <w:color w:val="002060"/>
          <w:sz w:val="20"/>
          <w:szCs w:val="20"/>
        </w:rPr>
        <w:t xml:space="preserve">Table 1: VSA Example – Rent reduction in return for exit fee of </w:t>
      </w:r>
      <w:r w:rsidRPr="00463E79">
        <w:rPr>
          <w:rFonts w:cs="Arial"/>
          <w:b/>
          <w:color w:val="002060"/>
          <w:sz w:val="20"/>
          <w:szCs w:val="20"/>
        </w:rPr>
        <w:t xml:space="preserve">10% (share in sale price) when the relocatable home is sold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1757"/>
        <w:gridCol w:w="1405"/>
        <w:gridCol w:w="1424"/>
        <w:gridCol w:w="1423"/>
        <w:gridCol w:w="1424"/>
      </w:tblGrid>
      <w:tr w:rsidR="002A25DB" w:rsidRPr="00463E79" w14:paraId="74C7AF32" w14:textId="77777777" w:rsidTr="00DA76B5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4A1841C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5FE5E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5676" w:type="dxa"/>
            <w:gridSpan w:val="4"/>
            <w:tcBorders>
              <w:left w:val="single" w:sz="4" w:space="0" w:color="auto"/>
            </w:tcBorders>
          </w:tcPr>
          <w:p w14:paraId="150C079C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Amount payable by tenant when relocatable home is sold</w:t>
            </w:r>
          </w:p>
          <w:p w14:paraId="098CACA3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 xml:space="preserve">Based on 10% exit fee </w:t>
            </w:r>
          </w:p>
        </w:tc>
      </w:tr>
      <w:tr w:rsidR="002A25DB" w:rsidRPr="00463E79" w14:paraId="5C25F7AA" w14:textId="77777777" w:rsidTr="00DA76B5"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90408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C6BEB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3104D503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Column A</w:t>
            </w:r>
          </w:p>
          <w:p w14:paraId="216CA83D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1 year</w:t>
            </w:r>
          </w:p>
        </w:tc>
        <w:tc>
          <w:tcPr>
            <w:tcW w:w="1424" w:type="dxa"/>
          </w:tcPr>
          <w:p w14:paraId="607EDEF6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Column B</w:t>
            </w:r>
          </w:p>
          <w:p w14:paraId="7E3C630C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5 years</w:t>
            </w:r>
          </w:p>
        </w:tc>
        <w:tc>
          <w:tcPr>
            <w:tcW w:w="1423" w:type="dxa"/>
          </w:tcPr>
          <w:p w14:paraId="6DB0C1D6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Column C</w:t>
            </w:r>
          </w:p>
          <w:p w14:paraId="31091FF6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10 years</w:t>
            </w:r>
          </w:p>
        </w:tc>
        <w:tc>
          <w:tcPr>
            <w:tcW w:w="1424" w:type="dxa"/>
          </w:tcPr>
          <w:p w14:paraId="461BE587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Column D</w:t>
            </w:r>
          </w:p>
          <w:p w14:paraId="3741389F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  <w:r w:rsidRPr="00463E79">
              <w:rPr>
                <w:rFonts w:asciiTheme="minorHAnsi" w:hAnsiTheme="minorHAnsi" w:cstheme="minorHAnsi"/>
                <w:color w:val="000000" w:themeColor="text1"/>
              </w:rPr>
              <w:t xml:space="preserve"> years</w:t>
            </w:r>
          </w:p>
        </w:tc>
      </w:tr>
      <w:tr w:rsidR="002A25DB" w:rsidRPr="00463E79" w14:paraId="5BB943E1" w14:textId="77777777" w:rsidTr="00DA76B5">
        <w:trPr>
          <w:trHeight w:val="537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vAlign w:val="center"/>
          </w:tcPr>
          <w:p w14:paraId="379B0EAC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Home</w:t>
            </w:r>
          </w:p>
          <w:p w14:paraId="528EB520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purchase price $</w:t>
            </w: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300,000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47C761E5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Sale price is unchanged $</w:t>
            </w: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300,000</w:t>
            </w: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</w:p>
        </w:tc>
        <w:tc>
          <w:tcPr>
            <w:tcW w:w="1405" w:type="dxa"/>
            <w:vAlign w:val="center"/>
          </w:tcPr>
          <w:p w14:paraId="47035CCB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$30,000</w:t>
            </w:r>
          </w:p>
        </w:tc>
        <w:tc>
          <w:tcPr>
            <w:tcW w:w="1424" w:type="dxa"/>
            <w:vAlign w:val="center"/>
          </w:tcPr>
          <w:p w14:paraId="670B9FFA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$30,000</w:t>
            </w:r>
          </w:p>
        </w:tc>
        <w:tc>
          <w:tcPr>
            <w:tcW w:w="1423" w:type="dxa"/>
            <w:vAlign w:val="center"/>
          </w:tcPr>
          <w:p w14:paraId="4405178E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$30,000</w:t>
            </w:r>
          </w:p>
        </w:tc>
        <w:tc>
          <w:tcPr>
            <w:tcW w:w="1424" w:type="dxa"/>
            <w:vAlign w:val="center"/>
          </w:tcPr>
          <w:p w14:paraId="12658558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$30,000</w:t>
            </w:r>
          </w:p>
        </w:tc>
      </w:tr>
      <w:tr w:rsidR="002A25DB" w:rsidRPr="00463E79" w14:paraId="4E8E1D61" w14:textId="77777777" w:rsidTr="00DA76B5">
        <w:tc>
          <w:tcPr>
            <w:tcW w:w="1554" w:type="dxa"/>
            <w:vMerge/>
          </w:tcPr>
          <w:p w14:paraId="6D6DF071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57" w:type="dxa"/>
          </w:tcPr>
          <w:p w14:paraId="2DAE19DC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 xml:space="preserve">Sale price is </w:t>
            </w:r>
          </w:p>
          <w:p w14:paraId="0B22DBAD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$</w:t>
            </w: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330,000</w:t>
            </w: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</w:p>
        </w:tc>
        <w:tc>
          <w:tcPr>
            <w:tcW w:w="1405" w:type="dxa"/>
            <w:vAlign w:val="center"/>
          </w:tcPr>
          <w:p w14:paraId="53522BA7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$33,000</w:t>
            </w:r>
          </w:p>
        </w:tc>
        <w:tc>
          <w:tcPr>
            <w:tcW w:w="1424" w:type="dxa"/>
            <w:vAlign w:val="center"/>
          </w:tcPr>
          <w:p w14:paraId="12617B2A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$33,000</w:t>
            </w:r>
          </w:p>
        </w:tc>
        <w:tc>
          <w:tcPr>
            <w:tcW w:w="1423" w:type="dxa"/>
            <w:vAlign w:val="center"/>
          </w:tcPr>
          <w:p w14:paraId="40BEB766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$33,000</w:t>
            </w:r>
          </w:p>
        </w:tc>
        <w:tc>
          <w:tcPr>
            <w:tcW w:w="1424" w:type="dxa"/>
            <w:vAlign w:val="center"/>
          </w:tcPr>
          <w:p w14:paraId="6F8EA648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$33,000</w:t>
            </w:r>
          </w:p>
        </w:tc>
      </w:tr>
      <w:tr w:rsidR="002A25DB" w:rsidRPr="00463E79" w14:paraId="4C613495" w14:textId="77777777" w:rsidTr="00DA76B5">
        <w:tc>
          <w:tcPr>
            <w:tcW w:w="1554" w:type="dxa"/>
            <w:vMerge/>
          </w:tcPr>
          <w:p w14:paraId="3D09EA94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57" w:type="dxa"/>
          </w:tcPr>
          <w:p w14:paraId="40790F86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 xml:space="preserve">Sale price is </w:t>
            </w:r>
          </w:p>
          <w:p w14:paraId="7F5566C3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$</w:t>
            </w: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270,000</w:t>
            </w: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</w:p>
        </w:tc>
        <w:tc>
          <w:tcPr>
            <w:tcW w:w="1405" w:type="dxa"/>
            <w:vAlign w:val="center"/>
          </w:tcPr>
          <w:p w14:paraId="0A5433F0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$27,000</w:t>
            </w:r>
          </w:p>
        </w:tc>
        <w:tc>
          <w:tcPr>
            <w:tcW w:w="1424" w:type="dxa"/>
            <w:vAlign w:val="center"/>
          </w:tcPr>
          <w:p w14:paraId="5B5943A5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$27,000</w:t>
            </w:r>
          </w:p>
        </w:tc>
        <w:tc>
          <w:tcPr>
            <w:tcW w:w="1423" w:type="dxa"/>
            <w:vAlign w:val="center"/>
          </w:tcPr>
          <w:p w14:paraId="0A84F965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$27,000</w:t>
            </w:r>
          </w:p>
        </w:tc>
        <w:tc>
          <w:tcPr>
            <w:tcW w:w="1424" w:type="dxa"/>
            <w:vAlign w:val="center"/>
          </w:tcPr>
          <w:p w14:paraId="2A60531C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$27,000</w:t>
            </w:r>
          </w:p>
        </w:tc>
      </w:tr>
      <w:tr w:rsidR="002A25DB" w:rsidRPr="00463E79" w14:paraId="3AD280EF" w14:textId="77777777" w:rsidTr="00DA76B5">
        <w:tc>
          <w:tcPr>
            <w:tcW w:w="8987" w:type="dxa"/>
            <w:gridSpan w:val="6"/>
            <w:shd w:val="clear" w:color="auto" w:fill="F2F2F2" w:themeFill="background1" w:themeFillShade="F2"/>
          </w:tcPr>
          <w:p w14:paraId="482B290C" w14:textId="77777777" w:rsidR="002A25DB" w:rsidRPr="00463E79" w:rsidRDefault="002A25DB" w:rsidP="00DA76B5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2A25DB" w:rsidRPr="00463E79" w14:paraId="12E03B12" w14:textId="77777777" w:rsidTr="00DA76B5">
        <w:tc>
          <w:tcPr>
            <w:tcW w:w="3311" w:type="dxa"/>
            <w:gridSpan w:val="2"/>
          </w:tcPr>
          <w:p w14:paraId="38A926EB" w14:textId="77777777" w:rsidR="002A25DB" w:rsidRPr="00463E79" w:rsidRDefault="002A25DB" w:rsidP="00DA76B5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Total of amount of rent reduced based on a rent reduction of $</w:t>
            </w: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80 per week</w:t>
            </w:r>
          </w:p>
        </w:tc>
        <w:tc>
          <w:tcPr>
            <w:tcW w:w="1405" w:type="dxa"/>
            <w:vAlign w:val="center"/>
          </w:tcPr>
          <w:p w14:paraId="4C46D3E5" w14:textId="77777777" w:rsidR="002A25DB" w:rsidRPr="00463E79" w:rsidRDefault="002A25DB" w:rsidP="00DA76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$4,160</w:t>
            </w:r>
          </w:p>
        </w:tc>
        <w:tc>
          <w:tcPr>
            <w:tcW w:w="1424" w:type="dxa"/>
            <w:vAlign w:val="center"/>
          </w:tcPr>
          <w:p w14:paraId="543BDFD1" w14:textId="77777777" w:rsidR="002A25DB" w:rsidRPr="00463E79" w:rsidRDefault="002A25DB" w:rsidP="00DA76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$20,800</w:t>
            </w:r>
          </w:p>
        </w:tc>
        <w:tc>
          <w:tcPr>
            <w:tcW w:w="1423" w:type="dxa"/>
            <w:vAlign w:val="center"/>
          </w:tcPr>
          <w:p w14:paraId="180636C9" w14:textId="77777777" w:rsidR="002A25DB" w:rsidRPr="00463E79" w:rsidRDefault="002A25DB" w:rsidP="00DA76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$41,600</w:t>
            </w:r>
          </w:p>
        </w:tc>
        <w:tc>
          <w:tcPr>
            <w:tcW w:w="1424" w:type="dxa"/>
            <w:vAlign w:val="center"/>
          </w:tcPr>
          <w:p w14:paraId="4170790A" w14:textId="77777777" w:rsidR="002A25DB" w:rsidRPr="00463E79" w:rsidRDefault="002A25DB" w:rsidP="00DA76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$62</w:t>
            </w: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,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00</w:t>
            </w:r>
          </w:p>
        </w:tc>
      </w:tr>
    </w:tbl>
    <w:p w14:paraId="3F46CB20" w14:textId="77777777" w:rsidR="002A25DB" w:rsidRPr="00463E79" w:rsidRDefault="002A25DB" w:rsidP="002A25DB">
      <w:pPr>
        <w:keepNext/>
        <w:spacing w:before="120" w:after="0" w:line="240" w:lineRule="auto"/>
        <w:ind w:right="-46"/>
        <w:jc w:val="both"/>
        <w:rPr>
          <w:rFonts w:eastAsia="Times New Roman" w:cs="Arial"/>
          <w:sz w:val="20"/>
          <w:szCs w:val="20"/>
        </w:rPr>
      </w:pPr>
      <w:r w:rsidRPr="00463E79">
        <w:rPr>
          <w:rFonts w:eastAsia="Times New Roman" w:cs="Arial"/>
          <w:b/>
          <w:sz w:val="20"/>
          <w:szCs w:val="20"/>
        </w:rPr>
        <w:br/>
        <w:t>Table 1</w:t>
      </w:r>
      <w:r w:rsidRPr="00463E79">
        <w:rPr>
          <w:rFonts w:eastAsia="Times New Roman" w:cs="Arial"/>
          <w:sz w:val="20"/>
          <w:szCs w:val="20"/>
        </w:rPr>
        <w:t xml:space="preserve"> shows an example of how a VSA may operate if you purchased your relocatable home for $300,000 and agree to pay the exit fee that is 10% of your relocatable home’s sale price, in return for an $80 reduction in rent per week during your tenancy. </w:t>
      </w:r>
    </w:p>
    <w:p w14:paraId="19EB5D33" w14:textId="77777777" w:rsidR="002A25DB" w:rsidRPr="00463E79" w:rsidRDefault="002A25DB" w:rsidP="002A25DB">
      <w:pPr>
        <w:keepNext/>
        <w:spacing w:before="120" w:after="0" w:line="240" w:lineRule="auto"/>
        <w:ind w:right="-46"/>
        <w:jc w:val="both"/>
        <w:rPr>
          <w:rFonts w:eastAsia="Times New Roman" w:cs="Arial"/>
          <w:sz w:val="20"/>
          <w:szCs w:val="20"/>
        </w:rPr>
      </w:pPr>
      <w:r w:rsidRPr="00463E79">
        <w:rPr>
          <w:rFonts w:eastAsia="Times New Roman" w:cs="Arial"/>
          <w:sz w:val="20"/>
          <w:szCs w:val="20"/>
        </w:rPr>
        <w:t>The amounts in Columns A to D show the exit fee you would pay depending on if your home is sold in the 1</w:t>
      </w:r>
      <w:r w:rsidRPr="00463E79">
        <w:rPr>
          <w:rFonts w:eastAsia="Times New Roman" w:cs="Arial"/>
          <w:sz w:val="20"/>
          <w:szCs w:val="20"/>
          <w:vertAlign w:val="superscript"/>
        </w:rPr>
        <w:t>st</w:t>
      </w:r>
      <w:r w:rsidRPr="00463E79">
        <w:rPr>
          <w:rFonts w:eastAsia="Times New Roman" w:cs="Arial"/>
          <w:sz w:val="20"/>
          <w:szCs w:val="20"/>
        </w:rPr>
        <w:t>, 5</w:t>
      </w:r>
      <w:r w:rsidRPr="00463E79">
        <w:rPr>
          <w:rFonts w:eastAsia="Times New Roman" w:cs="Arial"/>
          <w:sz w:val="20"/>
          <w:szCs w:val="20"/>
          <w:vertAlign w:val="superscript"/>
        </w:rPr>
        <w:t>th</w:t>
      </w:r>
      <w:r w:rsidRPr="00463E79">
        <w:rPr>
          <w:rFonts w:eastAsia="Times New Roman" w:cs="Arial"/>
          <w:sz w:val="20"/>
          <w:szCs w:val="20"/>
        </w:rPr>
        <w:t>, 10</w:t>
      </w:r>
      <w:r w:rsidRPr="00463E79">
        <w:rPr>
          <w:rFonts w:eastAsia="Times New Roman" w:cs="Arial"/>
          <w:sz w:val="20"/>
          <w:szCs w:val="20"/>
          <w:vertAlign w:val="superscript"/>
        </w:rPr>
        <w:t>th</w:t>
      </w:r>
      <w:r w:rsidRPr="00463E79">
        <w:rPr>
          <w:rFonts w:eastAsia="Times New Roman" w:cs="Arial"/>
          <w:sz w:val="20"/>
          <w:szCs w:val="20"/>
        </w:rPr>
        <w:t>,</w:t>
      </w:r>
      <w:r>
        <w:rPr>
          <w:rFonts w:eastAsia="Times New Roman" w:cs="Arial"/>
          <w:sz w:val="20"/>
          <w:szCs w:val="20"/>
        </w:rPr>
        <w:t xml:space="preserve"> or 15</w:t>
      </w:r>
      <w:r w:rsidRPr="00463E79">
        <w:rPr>
          <w:rFonts w:eastAsia="Times New Roman" w:cs="Arial"/>
          <w:sz w:val="20"/>
          <w:szCs w:val="20"/>
          <w:vertAlign w:val="superscript"/>
        </w:rPr>
        <w:t>th</w:t>
      </w:r>
      <w:r w:rsidRPr="00463E79">
        <w:rPr>
          <w:rFonts w:eastAsia="Times New Roman" w:cs="Arial"/>
          <w:sz w:val="20"/>
          <w:szCs w:val="20"/>
        </w:rPr>
        <w:t xml:space="preserve"> year of the lease. The figures also depend on whether the price of the relocatable home remains unchanged or has increased or decreased when the relocatable home is </w:t>
      </w:r>
      <w:r>
        <w:rPr>
          <w:rFonts w:eastAsia="Times New Roman" w:cs="Arial"/>
          <w:sz w:val="20"/>
          <w:szCs w:val="20"/>
        </w:rPr>
        <w:t>sold at the end of the long-stay</w:t>
      </w:r>
      <w:r w:rsidRPr="00463E79">
        <w:rPr>
          <w:rFonts w:eastAsia="Times New Roman" w:cs="Arial"/>
          <w:sz w:val="20"/>
          <w:szCs w:val="20"/>
        </w:rPr>
        <w:t xml:space="preserve"> agreement.</w:t>
      </w:r>
    </w:p>
    <w:p w14:paraId="75632772" w14:textId="77777777" w:rsidR="002A25DB" w:rsidRPr="00463E79" w:rsidRDefault="002A25DB" w:rsidP="002A25DB">
      <w:pPr>
        <w:keepNext/>
        <w:spacing w:before="120" w:after="240" w:line="240" w:lineRule="auto"/>
        <w:ind w:right="-46"/>
        <w:jc w:val="both"/>
        <w:rPr>
          <w:rFonts w:eastAsia="Times New Roman" w:cs="Arial"/>
          <w:sz w:val="20"/>
          <w:szCs w:val="20"/>
        </w:rPr>
      </w:pPr>
      <w:r w:rsidRPr="00463E79">
        <w:rPr>
          <w:rFonts w:eastAsia="Times New Roman" w:cs="Arial"/>
          <w:sz w:val="20"/>
          <w:szCs w:val="20"/>
        </w:rPr>
        <w:t xml:space="preserve">The last row shows the total amount of rent reduced (at $80 per week) over the tenancy, depending on which year of the lease your relocatable home is sold. </w:t>
      </w:r>
    </w:p>
    <w:p w14:paraId="77ED29E9" w14:textId="77777777" w:rsidR="002A25DB" w:rsidRPr="00463E79" w:rsidRDefault="002A25DB" w:rsidP="002A25DB">
      <w:pPr>
        <w:spacing w:after="120"/>
        <w:rPr>
          <w:rFonts w:eastAsia="Times New Roman" w:cs="Arial"/>
          <w:sz w:val="20"/>
          <w:szCs w:val="20"/>
        </w:rPr>
      </w:pPr>
      <w:r w:rsidRPr="00463E79">
        <w:rPr>
          <w:rFonts w:eastAsia="Times New Roman" w:cs="Arial"/>
          <w:sz w:val="20"/>
          <w:szCs w:val="20"/>
        </w:rPr>
        <w:br w:type="page"/>
      </w:r>
    </w:p>
    <w:p w14:paraId="6E5B9A21" w14:textId="77777777" w:rsidR="002A25DB" w:rsidRPr="00463E79" w:rsidRDefault="002A25DB" w:rsidP="002A25DB">
      <w:pPr>
        <w:keepNext/>
        <w:spacing w:before="120" w:after="0" w:line="240" w:lineRule="auto"/>
        <w:ind w:right="-46"/>
        <w:jc w:val="both"/>
        <w:rPr>
          <w:rFonts w:eastAsia="Times New Roman" w:cs="Arial"/>
          <w:b/>
          <w:color w:val="002060"/>
          <w:sz w:val="20"/>
          <w:szCs w:val="20"/>
        </w:rPr>
      </w:pPr>
      <w:r w:rsidRPr="00463E79">
        <w:rPr>
          <w:rFonts w:eastAsia="Times New Roman" w:cs="Arial"/>
          <w:b/>
          <w:color w:val="002060"/>
          <w:sz w:val="20"/>
          <w:szCs w:val="20"/>
        </w:rPr>
        <w:lastRenderedPageBreak/>
        <w:t xml:space="preserve">Table 2: How would the VSA operate for you? </w:t>
      </w:r>
    </w:p>
    <w:p w14:paraId="4B34E11E" w14:textId="77777777" w:rsidR="002A25DB" w:rsidRPr="00463E79" w:rsidRDefault="002A25DB" w:rsidP="002A25DB">
      <w:pPr>
        <w:keepNext/>
        <w:spacing w:before="120" w:after="0" w:line="240" w:lineRule="auto"/>
        <w:ind w:right="-46"/>
        <w:jc w:val="both"/>
        <w:rPr>
          <w:rFonts w:eastAsia="Times New Roman" w:cs="Arial"/>
          <w:b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2218"/>
        <w:gridCol w:w="1368"/>
        <w:gridCol w:w="1385"/>
        <w:gridCol w:w="1385"/>
        <w:gridCol w:w="1385"/>
      </w:tblGrid>
      <w:tr w:rsidR="002A25DB" w:rsidRPr="00463E79" w14:paraId="54C002BE" w14:textId="77777777" w:rsidTr="00DA76B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6AD22ED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B21AE91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2F406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5676" w:type="dxa"/>
            <w:gridSpan w:val="4"/>
            <w:tcBorders>
              <w:left w:val="single" w:sz="4" w:space="0" w:color="auto"/>
            </w:tcBorders>
          </w:tcPr>
          <w:p w14:paraId="7BC8740D" w14:textId="77777777" w:rsidR="002A25DB" w:rsidRPr="00463E79" w:rsidRDefault="002A25DB" w:rsidP="00DA76B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 xml:space="preserve">Amount payable by tenant: </w:t>
            </w:r>
            <w:r w:rsidRPr="00463E79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(tick one)</w:t>
            </w:r>
          </w:p>
          <w:p w14:paraId="541909D0" w14:textId="77777777" w:rsidR="002A25DB" w:rsidRPr="00463E79" w:rsidRDefault="002A25DB" w:rsidP="00DA76B5">
            <w:pPr>
              <w:ind w:left="7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□ when the home is sold    </w:t>
            </w:r>
          </w:p>
          <w:p w14:paraId="5F9A4A66" w14:textId="77777777" w:rsidR="002A25DB" w:rsidRPr="00463E79" w:rsidRDefault="002A25DB" w:rsidP="00DA76B5">
            <w:pPr>
              <w:ind w:left="7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Cs/>
                <w:color w:val="000000" w:themeColor="text1"/>
              </w:rPr>
              <w:t>□ when tenancy ends</w:t>
            </w:r>
          </w:p>
          <w:p w14:paraId="3D252317" w14:textId="77777777" w:rsidR="002A25DB" w:rsidRPr="00463E79" w:rsidRDefault="002A25DB" w:rsidP="00DA76B5">
            <w:pPr>
              <w:ind w:left="7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□ other </w:t>
            </w:r>
            <w:r w:rsidRPr="00463E79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(provide details)</w:t>
            </w:r>
            <w:r w:rsidRPr="00463E7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…………………</w:t>
            </w:r>
            <w:proofErr w:type="gramStart"/>
            <w:r w:rsidRPr="00463E79">
              <w:rPr>
                <w:rFonts w:asciiTheme="minorHAnsi" w:hAnsiTheme="minorHAnsi" w:cstheme="minorHAnsi"/>
                <w:bCs/>
                <w:color w:val="000000" w:themeColor="text1"/>
              </w:rPr>
              <w:t>…..</w:t>
            </w:r>
            <w:proofErr w:type="gramEnd"/>
          </w:p>
        </w:tc>
      </w:tr>
      <w:tr w:rsidR="002A25DB" w:rsidRPr="00463E79" w14:paraId="683CC3BE" w14:textId="77777777" w:rsidTr="00DA76B5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6279C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A7DC9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66D87A5C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463E79">
              <w:rPr>
                <w:rFonts w:asciiTheme="minorHAnsi" w:hAnsiTheme="minorHAnsi" w:cstheme="minorHAnsi"/>
                <w:color w:val="002060"/>
              </w:rPr>
              <w:t>Column A</w:t>
            </w:r>
          </w:p>
          <w:p w14:paraId="19DAFC4F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1 year</w:t>
            </w:r>
          </w:p>
        </w:tc>
        <w:tc>
          <w:tcPr>
            <w:tcW w:w="1424" w:type="dxa"/>
          </w:tcPr>
          <w:p w14:paraId="010E10DC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463E79">
              <w:rPr>
                <w:rFonts w:asciiTheme="minorHAnsi" w:hAnsiTheme="minorHAnsi" w:cstheme="minorHAnsi"/>
                <w:color w:val="002060"/>
              </w:rPr>
              <w:t>Column B</w:t>
            </w:r>
          </w:p>
          <w:p w14:paraId="13A97734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5 years</w:t>
            </w:r>
          </w:p>
        </w:tc>
        <w:tc>
          <w:tcPr>
            <w:tcW w:w="1423" w:type="dxa"/>
          </w:tcPr>
          <w:p w14:paraId="674ED0F8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463E79">
              <w:rPr>
                <w:rFonts w:asciiTheme="minorHAnsi" w:hAnsiTheme="minorHAnsi" w:cstheme="minorHAnsi"/>
                <w:color w:val="002060"/>
              </w:rPr>
              <w:t>Column C</w:t>
            </w:r>
          </w:p>
          <w:p w14:paraId="55B39F95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10 years</w:t>
            </w:r>
          </w:p>
        </w:tc>
        <w:tc>
          <w:tcPr>
            <w:tcW w:w="1424" w:type="dxa"/>
          </w:tcPr>
          <w:p w14:paraId="66FE056C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463E79">
              <w:rPr>
                <w:rFonts w:asciiTheme="minorHAnsi" w:hAnsiTheme="minorHAnsi" w:cstheme="minorHAnsi"/>
                <w:color w:val="002060"/>
              </w:rPr>
              <w:t>Column D</w:t>
            </w:r>
          </w:p>
          <w:p w14:paraId="3A22E876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  <w:r w:rsidRPr="00463E79">
              <w:rPr>
                <w:rFonts w:asciiTheme="minorHAnsi" w:hAnsiTheme="minorHAnsi" w:cstheme="minorHAnsi"/>
                <w:color w:val="000000" w:themeColor="text1"/>
              </w:rPr>
              <w:t xml:space="preserve"> years</w:t>
            </w:r>
          </w:p>
        </w:tc>
      </w:tr>
      <w:tr w:rsidR="002A25DB" w:rsidRPr="00463E79" w14:paraId="607669A8" w14:textId="77777777" w:rsidTr="00DA76B5">
        <w:trPr>
          <w:trHeight w:val="537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7E2E37CC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Home</w:t>
            </w:r>
          </w:p>
          <w:p w14:paraId="4E1F7CE7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 xml:space="preserve">purchase price </w:t>
            </w:r>
            <w:r w:rsidRPr="00463E79">
              <w:rPr>
                <w:rFonts w:asciiTheme="minorHAnsi" w:hAnsiTheme="minorHAnsi" w:cstheme="minorHAnsi"/>
                <w:i/>
                <w:color w:val="000000" w:themeColor="text1"/>
              </w:rPr>
              <w:t>(if applicable)</w:t>
            </w:r>
            <w:r w:rsidRPr="00463E7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63E79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463E79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$..................</w:t>
            </w:r>
          </w:p>
          <w:p w14:paraId="2907840F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061FAA2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 xml:space="preserve">Reduction in price of home </w:t>
            </w:r>
            <w:r w:rsidRPr="00463E79">
              <w:rPr>
                <w:rFonts w:asciiTheme="minorHAnsi" w:hAnsiTheme="minorHAnsi" w:cstheme="minorHAnsi"/>
                <w:i/>
                <w:color w:val="000000" w:themeColor="text1"/>
              </w:rPr>
              <w:t>(if applicable)</w:t>
            </w:r>
          </w:p>
          <w:p w14:paraId="69D8E1C1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0599F33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$..................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14:paraId="493D4B8E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463E79">
              <w:rPr>
                <w:rFonts w:asciiTheme="minorHAnsi" w:hAnsiTheme="minorHAnsi" w:cstheme="minorHAnsi"/>
                <w:color w:val="002060"/>
              </w:rPr>
              <w:t>Row A</w:t>
            </w:r>
          </w:p>
          <w:p w14:paraId="4F88733B" w14:textId="77777777" w:rsidR="002A25DB" w:rsidRPr="00463E79" w:rsidRDefault="002A25DB" w:rsidP="00DA76B5">
            <w:pPr>
              <w:spacing w:before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Sale price is unchanged</w:t>
            </w:r>
          </w:p>
          <w:p w14:paraId="40B986CF" w14:textId="77777777" w:rsidR="002A25DB" w:rsidRPr="00463E79" w:rsidRDefault="002A25DB" w:rsidP="00DA76B5">
            <w:pPr>
              <w:spacing w:before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$.............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28758E04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40D5E8A0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694A0C4D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58C6DF6E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</w:t>
            </w:r>
          </w:p>
        </w:tc>
      </w:tr>
      <w:tr w:rsidR="002A25DB" w:rsidRPr="00463E79" w14:paraId="2061FFB0" w14:textId="77777777" w:rsidTr="00DA76B5">
        <w:tc>
          <w:tcPr>
            <w:tcW w:w="993" w:type="dxa"/>
            <w:vMerge/>
          </w:tcPr>
          <w:p w14:paraId="39C0450C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18" w:type="dxa"/>
          </w:tcPr>
          <w:p w14:paraId="2025B03B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463E79">
              <w:rPr>
                <w:rFonts w:asciiTheme="minorHAnsi" w:hAnsiTheme="minorHAnsi" w:cstheme="minorHAnsi"/>
                <w:color w:val="002060"/>
              </w:rPr>
              <w:t>Row B</w:t>
            </w:r>
          </w:p>
          <w:p w14:paraId="60E69D3A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 xml:space="preserve">Sale price is </w:t>
            </w:r>
            <w:r w:rsidRPr="00463E79">
              <w:rPr>
                <w:rFonts w:asciiTheme="minorHAnsi" w:hAnsiTheme="minorHAnsi" w:cstheme="minorHAnsi"/>
                <w:i/>
                <w:color w:val="000000" w:themeColor="text1"/>
              </w:rPr>
              <w:t>(higher than  purchase price</w:t>
            </w:r>
            <w:r w:rsidRPr="00463E79">
              <w:rPr>
                <w:rFonts w:asciiTheme="minorHAnsi" w:hAnsiTheme="minorHAnsi" w:cstheme="minorHAnsi"/>
                <w:color w:val="000000" w:themeColor="text1"/>
              </w:rPr>
              <w:t>):</w:t>
            </w:r>
          </w:p>
          <w:p w14:paraId="0A2A9317" w14:textId="77777777" w:rsidR="002A25DB" w:rsidRPr="00463E79" w:rsidRDefault="002A25DB" w:rsidP="00DA76B5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 xml:space="preserve">$............ 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1E5984BE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6B462704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7D53B4EB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0F508DF1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</w:t>
            </w:r>
          </w:p>
        </w:tc>
      </w:tr>
      <w:tr w:rsidR="002A25DB" w:rsidRPr="00463E79" w14:paraId="6207E84D" w14:textId="77777777" w:rsidTr="00DA76B5">
        <w:tc>
          <w:tcPr>
            <w:tcW w:w="993" w:type="dxa"/>
            <w:vMerge/>
          </w:tcPr>
          <w:p w14:paraId="6A9AD20F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18" w:type="dxa"/>
          </w:tcPr>
          <w:p w14:paraId="50798275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463E79">
              <w:rPr>
                <w:rFonts w:asciiTheme="minorHAnsi" w:hAnsiTheme="minorHAnsi" w:cstheme="minorHAnsi"/>
                <w:color w:val="002060"/>
              </w:rPr>
              <w:t>Row C</w:t>
            </w:r>
          </w:p>
          <w:p w14:paraId="608EA9C1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 xml:space="preserve">Sale price is </w:t>
            </w:r>
            <w:r w:rsidRPr="00463E79">
              <w:rPr>
                <w:rFonts w:asciiTheme="minorHAnsi" w:hAnsiTheme="minorHAnsi" w:cstheme="minorHAnsi"/>
                <w:i/>
                <w:color w:val="000000" w:themeColor="text1"/>
              </w:rPr>
              <w:t>(lower than purchase price):</w:t>
            </w:r>
          </w:p>
          <w:p w14:paraId="5C13367D" w14:textId="77777777" w:rsidR="002A25DB" w:rsidRPr="00463E79" w:rsidRDefault="002A25DB" w:rsidP="00DA76B5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681E5065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6DFF1D9D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6F1FF197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37841AE1" w14:textId="77777777" w:rsidR="002A25DB" w:rsidRPr="00463E79" w:rsidRDefault="002A25DB" w:rsidP="00DA76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</w:t>
            </w:r>
          </w:p>
        </w:tc>
      </w:tr>
      <w:tr w:rsidR="002A25DB" w:rsidRPr="00463E79" w14:paraId="7C110FDF" w14:textId="77777777" w:rsidTr="00DA76B5">
        <w:tc>
          <w:tcPr>
            <w:tcW w:w="8987" w:type="dxa"/>
            <w:gridSpan w:val="6"/>
            <w:shd w:val="clear" w:color="auto" w:fill="F2F2F2" w:themeFill="background1" w:themeFillShade="F2"/>
          </w:tcPr>
          <w:p w14:paraId="6467C583" w14:textId="77777777" w:rsidR="002A25DB" w:rsidRPr="00463E79" w:rsidRDefault="002A25DB" w:rsidP="00DA76B5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2A25DB" w:rsidRPr="00463E79" w14:paraId="2C8B7442" w14:textId="77777777" w:rsidTr="00DA76B5">
        <w:tc>
          <w:tcPr>
            <w:tcW w:w="3311" w:type="dxa"/>
            <w:gridSpan w:val="2"/>
          </w:tcPr>
          <w:p w14:paraId="359AE3AF" w14:textId="77777777" w:rsidR="002A25DB" w:rsidRPr="00463E79" w:rsidRDefault="002A25DB" w:rsidP="00DA76B5">
            <w:pPr>
              <w:spacing w:before="60" w:after="6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463E79">
              <w:rPr>
                <w:rFonts w:asciiTheme="minorHAnsi" w:hAnsiTheme="minorHAnsi" w:cstheme="minorHAnsi"/>
                <w:color w:val="002060"/>
              </w:rPr>
              <w:t>Row D</w:t>
            </w:r>
          </w:p>
          <w:p w14:paraId="121D8C37" w14:textId="77777777" w:rsidR="002A25DB" w:rsidRPr="00463E79" w:rsidRDefault="002A25DB" w:rsidP="00DA76B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 xml:space="preserve">Total of amount of rent reduced based on a rent reduction of </w:t>
            </w:r>
          </w:p>
          <w:p w14:paraId="1298D314" w14:textId="77777777" w:rsidR="002A25DB" w:rsidRPr="00463E79" w:rsidRDefault="002A25DB" w:rsidP="00DA76B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$</w:t>
            </w: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....................</w:t>
            </w:r>
            <w:r w:rsidRPr="00463E79">
              <w:rPr>
                <w:rFonts w:asciiTheme="minorHAnsi" w:hAnsiTheme="minorHAnsi" w:cstheme="minorHAnsi"/>
                <w:i/>
                <w:color w:val="000000" w:themeColor="text1"/>
              </w:rPr>
              <w:t>(insert amount)</w:t>
            </w:r>
          </w:p>
          <w:p w14:paraId="0BE6697B" w14:textId="77777777" w:rsidR="002A25DB" w:rsidRPr="00463E79" w:rsidRDefault="002A25DB" w:rsidP="00DA76B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color w:val="000000" w:themeColor="text1"/>
              </w:rPr>
              <w:t>per</w:t>
            </w: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 xml:space="preserve">………………. </w:t>
            </w:r>
            <w:r w:rsidRPr="00463E79">
              <w:rPr>
                <w:rFonts w:asciiTheme="minorHAnsi" w:hAnsiTheme="minorHAnsi" w:cstheme="minorHAnsi"/>
                <w:i/>
                <w:color w:val="000000" w:themeColor="text1"/>
              </w:rPr>
              <w:t>(insert frequency)</w:t>
            </w:r>
          </w:p>
        </w:tc>
        <w:tc>
          <w:tcPr>
            <w:tcW w:w="1405" w:type="dxa"/>
            <w:vAlign w:val="center"/>
          </w:tcPr>
          <w:p w14:paraId="2169448A" w14:textId="77777777" w:rsidR="002A25DB" w:rsidRPr="00463E79" w:rsidRDefault="002A25DB" w:rsidP="00DA76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</w:t>
            </w:r>
          </w:p>
        </w:tc>
        <w:tc>
          <w:tcPr>
            <w:tcW w:w="1424" w:type="dxa"/>
            <w:vAlign w:val="center"/>
          </w:tcPr>
          <w:p w14:paraId="5E772617" w14:textId="77777777" w:rsidR="002A25DB" w:rsidRPr="00463E79" w:rsidRDefault="002A25DB" w:rsidP="00DA76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</w:t>
            </w:r>
          </w:p>
        </w:tc>
        <w:tc>
          <w:tcPr>
            <w:tcW w:w="1423" w:type="dxa"/>
            <w:vAlign w:val="center"/>
          </w:tcPr>
          <w:p w14:paraId="1BFD36E5" w14:textId="77777777" w:rsidR="002A25DB" w:rsidRPr="00463E79" w:rsidRDefault="002A25DB" w:rsidP="00DA76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</w:t>
            </w:r>
          </w:p>
        </w:tc>
        <w:tc>
          <w:tcPr>
            <w:tcW w:w="1424" w:type="dxa"/>
            <w:vAlign w:val="center"/>
          </w:tcPr>
          <w:p w14:paraId="5C2FB04D" w14:textId="77777777" w:rsidR="002A25DB" w:rsidRPr="00463E79" w:rsidRDefault="002A25DB" w:rsidP="00DA76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E79">
              <w:rPr>
                <w:rFonts w:asciiTheme="minorHAnsi" w:hAnsiTheme="minorHAnsi" w:cstheme="minorHAnsi"/>
                <w:b/>
                <w:color w:val="000000" w:themeColor="text1"/>
              </w:rPr>
              <w:t>$............</w:t>
            </w:r>
          </w:p>
        </w:tc>
      </w:tr>
    </w:tbl>
    <w:p w14:paraId="7CF7CC3C" w14:textId="77777777" w:rsidR="002A25DB" w:rsidRPr="00463E79" w:rsidRDefault="002A25DB" w:rsidP="002A25DB">
      <w:pPr>
        <w:spacing w:after="120"/>
        <w:rPr>
          <w:rFonts w:cstheme="minorHAnsi"/>
          <w:sz w:val="20"/>
          <w:szCs w:val="20"/>
        </w:rPr>
      </w:pPr>
      <w:r w:rsidRPr="00463E79">
        <w:rPr>
          <w:rFonts w:cstheme="minorHAnsi"/>
          <w:b/>
          <w:sz w:val="20"/>
          <w:szCs w:val="20"/>
        </w:rPr>
        <w:br/>
        <w:t xml:space="preserve">Table 2 </w:t>
      </w:r>
      <w:r w:rsidRPr="00463E79">
        <w:rPr>
          <w:rFonts w:cstheme="minorHAnsi"/>
          <w:sz w:val="20"/>
          <w:szCs w:val="20"/>
        </w:rPr>
        <w:t xml:space="preserve">has been prepared by the </w:t>
      </w:r>
      <w:r>
        <w:rPr>
          <w:rFonts w:cstheme="minorHAnsi"/>
          <w:sz w:val="20"/>
          <w:szCs w:val="20"/>
        </w:rPr>
        <w:t>p</w:t>
      </w:r>
      <w:r w:rsidRPr="00463E79">
        <w:rPr>
          <w:rFonts w:cstheme="minorHAnsi"/>
          <w:sz w:val="20"/>
          <w:szCs w:val="20"/>
        </w:rPr>
        <w:t xml:space="preserve">ark </w:t>
      </w:r>
      <w:r>
        <w:rPr>
          <w:rFonts w:cstheme="minorHAnsi"/>
          <w:sz w:val="20"/>
          <w:szCs w:val="20"/>
        </w:rPr>
        <w:t>o</w:t>
      </w:r>
      <w:r w:rsidRPr="00463E79">
        <w:rPr>
          <w:rFonts w:cstheme="minorHAnsi"/>
          <w:sz w:val="20"/>
          <w:szCs w:val="20"/>
        </w:rPr>
        <w:t xml:space="preserve">perator and provides an example of how the VSA in </w:t>
      </w:r>
      <w:r w:rsidRPr="00463E79">
        <w:rPr>
          <w:rFonts w:cstheme="minorHAnsi"/>
          <w:iCs/>
          <w:sz w:val="20"/>
          <w:szCs w:val="20"/>
          <w:u w:val="single"/>
        </w:rPr>
        <w:t xml:space="preserve">your </w:t>
      </w:r>
      <w:r>
        <w:rPr>
          <w:rFonts w:cstheme="minorHAnsi"/>
          <w:iCs/>
          <w:sz w:val="20"/>
          <w:szCs w:val="20"/>
          <w:u w:val="single"/>
        </w:rPr>
        <w:t>long-stay</w:t>
      </w:r>
      <w:r w:rsidRPr="00463E79">
        <w:rPr>
          <w:rFonts w:cstheme="minorHAnsi"/>
          <w:iCs/>
          <w:sz w:val="20"/>
          <w:szCs w:val="20"/>
          <w:u w:val="single"/>
        </w:rPr>
        <w:t xml:space="preserve"> agreement </w:t>
      </w:r>
      <w:r w:rsidRPr="00463E79">
        <w:rPr>
          <w:rFonts w:cstheme="minorHAnsi"/>
          <w:sz w:val="20"/>
          <w:szCs w:val="20"/>
        </w:rPr>
        <w:t xml:space="preserve">may operate.  </w:t>
      </w:r>
      <w:r w:rsidRPr="00463E79">
        <w:rPr>
          <w:rFonts w:eastAsia="Times New Roman" w:cs="Arial"/>
          <w:sz w:val="20"/>
          <w:szCs w:val="20"/>
        </w:rPr>
        <w:t>If you are leasing the relocatable</w:t>
      </w:r>
      <w:r>
        <w:rPr>
          <w:rFonts w:eastAsia="Times New Roman" w:cs="Arial"/>
          <w:sz w:val="20"/>
          <w:szCs w:val="20"/>
        </w:rPr>
        <w:t xml:space="preserve"> home</w:t>
      </w:r>
      <w:r w:rsidRPr="00463E79">
        <w:rPr>
          <w:rFonts w:eastAsia="Times New Roman" w:cs="Arial"/>
          <w:sz w:val="20"/>
          <w:szCs w:val="20"/>
        </w:rPr>
        <w:t>, only Row D applies.</w:t>
      </w:r>
    </w:p>
    <w:p w14:paraId="496305D8" w14:textId="77777777" w:rsidR="002A25DB" w:rsidRPr="00463E79" w:rsidRDefault="002A25DB" w:rsidP="002A25DB">
      <w:pPr>
        <w:keepNext/>
        <w:spacing w:before="120" w:line="240" w:lineRule="auto"/>
        <w:ind w:right="-46"/>
        <w:jc w:val="both"/>
        <w:rPr>
          <w:rFonts w:eastAsia="Times New Roman" w:cs="Arial"/>
          <w:sz w:val="20"/>
          <w:szCs w:val="20"/>
        </w:rPr>
      </w:pPr>
      <w:r w:rsidRPr="00463E79">
        <w:rPr>
          <w:rFonts w:eastAsia="Times New Roman" w:cs="Arial"/>
          <w:sz w:val="20"/>
          <w:szCs w:val="20"/>
        </w:rPr>
        <w:t xml:space="preserve">The figures in Columns A to D show how much you may need to pay if your relocatable home is sold or your </w:t>
      </w:r>
      <w:r>
        <w:rPr>
          <w:rFonts w:eastAsia="Times New Roman" w:cs="Arial"/>
          <w:sz w:val="20"/>
          <w:szCs w:val="20"/>
        </w:rPr>
        <w:t>long-stay</w:t>
      </w:r>
      <w:r w:rsidRPr="00463E79">
        <w:rPr>
          <w:rFonts w:eastAsia="Times New Roman" w:cs="Arial"/>
          <w:sz w:val="20"/>
          <w:szCs w:val="20"/>
        </w:rPr>
        <w:t xml:space="preserve"> agreement ends in the 1</w:t>
      </w:r>
      <w:r w:rsidRPr="00463E79">
        <w:rPr>
          <w:rFonts w:eastAsia="Times New Roman" w:cs="Arial"/>
          <w:sz w:val="20"/>
          <w:szCs w:val="20"/>
          <w:vertAlign w:val="superscript"/>
        </w:rPr>
        <w:t>st</w:t>
      </w:r>
      <w:r w:rsidRPr="00463E79">
        <w:rPr>
          <w:rFonts w:eastAsia="Times New Roman" w:cs="Arial"/>
          <w:sz w:val="20"/>
          <w:szCs w:val="20"/>
        </w:rPr>
        <w:t>, 5</w:t>
      </w:r>
      <w:r w:rsidRPr="00463E79">
        <w:rPr>
          <w:rFonts w:eastAsia="Times New Roman" w:cs="Arial"/>
          <w:sz w:val="20"/>
          <w:szCs w:val="20"/>
          <w:vertAlign w:val="superscript"/>
        </w:rPr>
        <w:t>th</w:t>
      </w:r>
      <w:r w:rsidRPr="00463E79">
        <w:rPr>
          <w:rFonts w:eastAsia="Times New Roman" w:cs="Arial"/>
          <w:sz w:val="20"/>
          <w:szCs w:val="20"/>
        </w:rPr>
        <w:t>, 10</w:t>
      </w:r>
      <w:r w:rsidRPr="00463E79">
        <w:rPr>
          <w:rFonts w:eastAsia="Times New Roman" w:cs="Arial"/>
          <w:sz w:val="20"/>
          <w:szCs w:val="20"/>
          <w:vertAlign w:val="superscript"/>
        </w:rPr>
        <w:t>th</w:t>
      </w:r>
      <w:r w:rsidRPr="00463E79">
        <w:rPr>
          <w:rFonts w:eastAsia="Times New Roman" w:cs="Arial"/>
          <w:sz w:val="20"/>
          <w:szCs w:val="20"/>
        </w:rPr>
        <w:t xml:space="preserve"> or </w:t>
      </w:r>
      <w:r>
        <w:rPr>
          <w:rFonts w:eastAsia="Times New Roman" w:cs="Arial"/>
          <w:sz w:val="20"/>
          <w:szCs w:val="20"/>
        </w:rPr>
        <w:t>15</w:t>
      </w:r>
      <w:r w:rsidRPr="00463E79">
        <w:rPr>
          <w:rFonts w:eastAsia="Times New Roman" w:cs="Arial"/>
          <w:sz w:val="20"/>
          <w:szCs w:val="20"/>
          <w:vertAlign w:val="superscript"/>
        </w:rPr>
        <w:t>th</w:t>
      </w:r>
      <w:r w:rsidRPr="00463E79">
        <w:rPr>
          <w:rFonts w:eastAsia="Times New Roman" w:cs="Arial"/>
          <w:sz w:val="20"/>
          <w:szCs w:val="20"/>
        </w:rPr>
        <w:t xml:space="preserve"> year. The amount payable also depends on whether the price of </w:t>
      </w:r>
      <w:r w:rsidRPr="00463E79">
        <w:rPr>
          <w:rFonts w:eastAsia="Times New Roman" w:cs="Arial"/>
          <w:sz w:val="20"/>
          <w:szCs w:val="20"/>
        </w:rPr>
        <w:lastRenderedPageBreak/>
        <w:t>your relocatable home remains unchanged or has increased or decreased when the relocatable home is sold</w:t>
      </w:r>
      <w:r>
        <w:rPr>
          <w:rFonts w:eastAsia="Times New Roman" w:cs="Arial"/>
          <w:sz w:val="20"/>
          <w:szCs w:val="20"/>
        </w:rPr>
        <w:t xml:space="preserve"> </w:t>
      </w:r>
      <w:r w:rsidRPr="00463E79">
        <w:rPr>
          <w:rFonts w:eastAsia="Times New Roman" w:cs="Arial"/>
          <w:sz w:val="20"/>
          <w:szCs w:val="20"/>
        </w:rPr>
        <w:t>at the end of your l</w:t>
      </w:r>
      <w:r>
        <w:rPr>
          <w:rFonts w:eastAsia="Times New Roman" w:cs="Arial"/>
          <w:sz w:val="20"/>
          <w:szCs w:val="20"/>
        </w:rPr>
        <w:t>ong-stay</w:t>
      </w:r>
      <w:r w:rsidRPr="00463E79">
        <w:rPr>
          <w:rFonts w:eastAsia="Times New Roman" w:cs="Arial"/>
          <w:sz w:val="20"/>
          <w:szCs w:val="20"/>
        </w:rPr>
        <w:t xml:space="preserve"> agreement. </w:t>
      </w:r>
    </w:p>
    <w:p w14:paraId="76E4069B" w14:textId="77777777" w:rsidR="002A25DB" w:rsidRPr="00463E79" w:rsidRDefault="002A25DB" w:rsidP="002A25DB">
      <w:pPr>
        <w:keepNext/>
        <w:spacing w:before="120" w:line="240" w:lineRule="auto"/>
        <w:ind w:right="-46"/>
        <w:jc w:val="both"/>
        <w:rPr>
          <w:rFonts w:eastAsia="Times New Roman" w:cs="Arial"/>
          <w:sz w:val="20"/>
          <w:szCs w:val="20"/>
        </w:rPr>
      </w:pPr>
      <w:r w:rsidRPr="00463E79">
        <w:rPr>
          <w:rFonts w:eastAsia="Times New Roman" w:cs="Arial"/>
          <w:sz w:val="20"/>
          <w:szCs w:val="20"/>
        </w:rPr>
        <w:t>Row D shows the total amount of rent that has been reduced in the 1</w:t>
      </w:r>
      <w:r w:rsidRPr="00463E79">
        <w:rPr>
          <w:rFonts w:eastAsia="Times New Roman" w:cs="Arial"/>
          <w:sz w:val="20"/>
          <w:szCs w:val="20"/>
          <w:vertAlign w:val="superscript"/>
        </w:rPr>
        <w:t>st</w:t>
      </w:r>
      <w:r w:rsidRPr="00463E79">
        <w:rPr>
          <w:rFonts w:eastAsia="Times New Roman" w:cs="Arial"/>
          <w:sz w:val="20"/>
          <w:szCs w:val="20"/>
        </w:rPr>
        <w:t>, 5</w:t>
      </w:r>
      <w:r w:rsidRPr="00463E79">
        <w:rPr>
          <w:rFonts w:eastAsia="Times New Roman" w:cs="Arial"/>
          <w:sz w:val="20"/>
          <w:szCs w:val="20"/>
          <w:vertAlign w:val="superscript"/>
        </w:rPr>
        <w:t>th</w:t>
      </w:r>
      <w:r w:rsidRPr="00463E79">
        <w:rPr>
          <w:rFonts w:eastAsia="Times New Roman" w:cs="Arial"/>
          <w:sz w:val="20"/>
          <w:szCs w:val="20"/>
        </w:rPr>
        <w:t>, 10</w:t>
      </w:r>
      <w:r w:rsidRPr="00463E79">
        <w:rPr>
          <w:rFonts w:eastAsia="Times New Roman" w:cs="Arial"/>
          <w:sz w:val="20"/>
          <w:szCs w:val="20"/>
          <w:vertAlign w:val="superscript"/>
        </w:rPr>
        <w:t>th</w:t>
      </w:r>
      <w:r w:rsidRPr="00463E79">
        <w:rPr>
          <w:rFonts w:eastAsia="Times New Roman" w:cs="Arial"/>
          <w:sz w:val="20"/>
          <w:szCs w:val="20"/>
        </w:rPr>
        <w:t xml:space="preserve"> or </w:t>
      </w:r>
      <w:r>
        <w:rPr>
          <w:rFonts w:eastAsia="Times New Roman" w:cs="Arial"/>
          <w:sz w:val="20"/>
          <w:szCs w:val="20"/>
        </w:rPr>
        <w:t>15</w:t>
      </w:r>
      <w:r w:rsidRPr="00463E79">
        <w:rPr>
          <w:rFonts w:eastAsia="Times New Roman" w:cs="Arial"/>
          <w:sz w:val="20"/>
          <w:szCs w:val="20"/>
          <w:vertAlign w:val="superscript"/>
        </w:rPr>
        <w:t>th</w:t>
      </w:r>
      <w:r w:rsidRPr="00463E79">
        <w:rPr>
          <w:rFonts w:eastAsia="Times New Roman" w:cs="Arial"/>
          <w:sz w:val="20"/>
          <w:szCs w:val="20"/>
        </w:rPr>
        <w:t xml:space="preserve"> year of the lease agreement.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82"/>
      </w:tblGrid>
      <w:tr w:rsidR="002A25DB" w:rsidRPr="00463E79" w14:paraId="24D960FC" w14:textId="77777777" w:rsidTr="00DA76B5">
        <w:tc>
          <w:tcPr>
            <w:tcW w:w="8982" w:type="dxa"/>
            <w:shd w:val="clear" w:color="auto" w:fill="F2F2F2" w:themeFill="background1" w:themeFillShade="F2"/>
          </w:tcPr>
          <w:p w14:paraId="24DE7207" w14:textId="77777777" w:rsidR="002A25DB" w:rsidRPr="00463E79" w:rsidRDefault="002A25DB" w:rsidP="00DA76B5">
            <w:pPr>
              <w:spacing w:after="120"/>
              <w:rPr>
                <w:rFonts w:asciiTheme="minorHAnsi" w:hAnsiTheme="minorHAnsi" w:cstheme="minorHAnsi"/>
                <w:b/>
                <w:i/>
              </w:rPr>
            </w:pPr>
            <w:r w:rsidRPr="00463E79">
              <w:rPr>
                <w:rFonts w:asciiTheme="minorHAnsi" w:hAnsiTheme="minorHAnsi" w:cstheme="minorHAnsi"/>
                <w:b/>
                <w:i/>
              </w:rPr>
              <w:t>Notes for park operator when completing Table 2</w:t>
            </w:r>
          </w:p>
          <w:p w14:paraId="04C94AFE" w14:textId="77777777" w:rsidR="002A25DB" w:rsidRPr="00463E79" w:rsidRDefault="002A25DB" w:rsidP="00DA76B5">
            <w:pPr>
              <w:spacing w:after="120"/>
              <w:rPr>
                <w:rFonts w:asciiTheme="minorHAnsi" w:hAnsiTheme="minorHAnsi" w:cstheme="minorHAnsi"/>
              </w:rPr>
            </w:pPr>
            <w:r w:rsidRPr="00463E79">
              <w:rPr>
                <w:rFonts w:asciiTheme="minorHAnsi" w:hAnsiTheme="minorHAnsi" w:cstheme="minorHAnsi"/>
              </w:rPr>
              <w:t xml:space="preserve">If the tenant is purchasing/owns the relocatable home, insert the home purchase price and – </w:t>
            </w:r>
          </w:p>
          <w:p w14:paraId="394E9A96" w14:textId="77777777" w:rsidR="002A25DB" w:rsidRPr="00463E79" w:rsidRDefault="002A25DB" w:rsidP="002A25DB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Theme="minorHAnsi" w:hAnsiTheme="minorHAnsi" w:cstheme="minorHAnsi"/>
              </w:rPr>
            </w:pPr>
            <w:r w:rsidRPr="00463E79">
              <w:rPr>
                <w:rFonts w:asciiTheme="minorHAnsi" w:hAnsiTheme="minorHAnsi" w:cstheme="minorHAnsi"/>
              </w:rPr>
              <w:t xml:space="preserve">If tenant is receiving a rent reduction: complete Rows A to C and Columns A to D; </w:t>
            </w:r>
          </w:p>
          <w:p w14:paraId="178D3BB2" w14:textId="77777777" w:rsidR="002A25DB" w:rsidRPr="00463E79" w:rsidRDefault="002A25DB" w:rsidP="002A25DB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Theme="minorHAnsi" w:hAnsiTheme="minorHAnsi" w:cstheme="minorHAnsi"/>
              </w:rPr>
            </w:pPr>
            <w:r w:rsidRPr="00463E79">
              <w:rPr>
                <w:rFonts w:asciiTheme="minorHAnsi" w:hAnsiTheme="minorHAnsi" w:cstheme="minorHAnsi"/>
              </w:rPr>
              <w:t xml:space="preserve">If the tenant is receiving a reduced relocatable home purchase price: insert the $ amount the purchase price was reduced by, and then complete Rows A to C and Columns A to D. </w:t>
            </w:r>
          </w:p>
          <w:p w14:paraId="2037CEEB" w14:textId="77777777" w:rsidR="002A25DB" w:rsidRPr="00463E79" w:rsidRDefault="002A25DB" w:rsidP="00DA76B5">
            <w:pPr>
              <w:spacing w:after="120"/>
              <w:rPr>
                <w:rFonts w:asciiTheme="minorHAnsi" w:hAnsiTheme="minorHAnsi" w:cstheme="minorHAnsi"/>
              </w:rPr>
            </w:pPr>
            <w:r w:rsidRPr="00463E79">
              <w:rPr>
                <w:rFonts w:asciiTheme="minorHAnsi" w:hAnsiTheme="minorHAnsi" w:cstheme="minorHAnsi"/>
              </w:rPr>
              <w:t>If the tenant is leasing a home, under “Payable by tenant”, tick “when tenancy ends” and only comple</w:t>
            </w:r>
            <w:r>
              <w:rPr>
                <w:rFonts w:asciiTheme="minorHAnsi" w:hAnsiTheme="minorHAnsi" w:cstheme="minorHAnsi"/>
              </w:rPr>
              <w:t>te Row D (deferred rent option)</w:t>
            </w:r>
            <w:r w:rsidRPr="00463E79">
              <w:rPr>
                <w:rFonts w:asciiTheme="minorHAnsi" w:hAnsiTheme="minorHAnsi" w:cstheme="minorHAnsi"/>
              </w:rPr>
              <w:t xml:space="preserve">. </w:t>
            </w:r>
          </w:p>
          <w:p w14:paraId="1809CA24" w14:textId="77777777" w:rsidR="002A25DB" w:rsidRPr="00463E79" w:rsidRDefault="002A25DB" w:rsidP="00DA76B5">
            <w:pPr>
              <w:spacing w:after="120"/>
              <w:rPr>
                <w:rFonts w:asciiTheme="minorHAnsi" w:hAnsiTheme="minorHAnsi" w:cstheme="minorHAnsi"/>
              </w:rPr>
            </w:pPr>
            <w:r w:rsidRPr="00463E79">
              <w:rPr>
                <w:rFonts w:asciiTheme="minorHAnsi" w:hAnsiTheme="minorHAnsi" w:cstheme="minorHAnsi"/>
              </w:rPr>
              <w:t xml:space="preserve">How to complete Columns A to D – </w:t>
            </w:r>
          </w:p>
          <w:p w14:paraId="4A9C8678" w14:textId="77777777" w:rsidR="002A25DB" w:rsidRPr="00463E79" w:rsidRDefault="002A25DB" w:rsidP="002A25DB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463E79">
              <w:rPr>
                <w:rFonts w:asciiTheme="minorHAnsi" w:hAnsiTheme="minorHAnsi" w:cstheme="minorHAnsi"/>
              </w:rPr>
              <w:t xml:space="preserve">If box is shaded grey:  calculate and insert the $ amount that would be payable by the tenant if the home is sold /lease agreement ended in that year.  </w:t>
            </w:r>
          </w:p>
          <w:p w14:paraId="71DF76B1" w14:textId="77777777" w:rsidR="002A25DB" w:rsidRPr="00463E79" w:rsidRDefault="002A25DB" w:rsidP="002A25DB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cs="Arial"/>
              </w:rPr>
            </w:pPr>
            <w:r w:rsidRPr="00463E79">
              <w:rPr>
                <w:rFonts w:asciiTheme="minorHAnsi" w:hAnsiTheme="minorHAnsi" w:cstheme="minorHAnsi"/>
              </w:rPr>
              <w:t xml:space="preserve">If box is unshaded:  calculate and insert the $ amount of rent that was reduced if the relocatable home was sold /lease agreement ended after 1, 5, 10 or </w:t>
            </w:r>
            <w:r>
              <w:rPr>
                <w:rFonts w:asciiTheme="minorHAnsi" w:hAnsiTheme="minorHAnsi" w:cstheme="minorHAnsi"/>
              </w:rPr>
              <w:t>15</w:t>
            </w:r>
            <w:r w:rsidRPr="00463E79">
              <w:rPr>
                <w:rFonts w:asciiTheme="minorHAnsi" w:hAnsiTheme="minorHAnsi" w:cstheme="minorHAnsi"/>
              </w:rPr>
              <w:t xml:space="preserve"> years.  </w:t>
            </w:r>
          </w:p>
        </w:tc>
      </w:tr>
    </w:tbl>
    <w:p w14:paraId="426A609D" w14:textId="77777777" w:rsidR="002A25DB" w:rsidRPr="009852C7" w:rsidRDefault="002A25DB" w:rsidP="002A25DB">
      <w:pPr>
        <w:spacing w:after="120"/>
        <w:rPr>
          <w:rFonts w:cstheme="minorHAnsi"/>
          <w:b/>
        </w:rPr>
      </w:pPr>
    </w:p>
    <w:p w14:paraId="0609424D" w14:textId="77777777" w:rsidR="00E25391" w:rsidRDefault="00E25391"/>
    <w:sectPr w:rsidR="00E25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AF917" w14:textId="77777777" w:rsidR="00067DD6" w:rsidRDefault="00067DD6" w:rsidP="002B4C28">
      <w:pPr>
        <w:spacing w:after="0" w:line="240" w:lineRule="auto"/>
      </w:pPr>
      <w:r>
        <w:separator/>
      </w:r>
    </w:p>
  </w:endnote>
  <w:endnote w:type="continuationSeparator" w:id="0">
    <w:p w14:paraId="04A98ACA" w14:textId="77777777" w:rsidR="00067DD6" w:rsidRDefault="00067DD6" w:rsidP="002B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938A2" w14:textId="77777777" w:rsidR="00067DD6" w:rsidRDefault="00067DD6" w:rsidP="002B4C28">
      <w:pPr>
        <w:spacing w:after="0" w:line="240" w:lineRule="auto"/>
      </w:pPr>
      <w:r>
        <w:separator/>
      </w:r>
    </w:p>
  </w:footnote>
  <w:footnote w:type="continuationSeparator" w:id="0">
    <w:p w14:paraId="7138DF6B" w14:textId="77777777" w:rsidR="00067DD6" w:rsidRDefault="00067DD6" w:rsidP="002B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2CB3" w14:textId="129EFB71" w:rsidR="002B4C28" w:rsidRDefault="00783C4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20DD5D" wp14:editId="64C0DADB">
          <wp:simplePos x="0" y="0"/>
          <wp:positionH relativeFrom="page">
            <wp:posOffset>0</wp:posOffset>
          </wp:positionH>
          <wp:positionV relativeFrom="page">
            <wp:posOffset>20320</wp:posOffset>
          </wp:positionV>
          <wp:extent cx="7560000" cy="1771482"/>
          <wp:effectExtent l="0" t="0" r="3175" b="635"/>
          <wp:wrapNone/>
          <wp:docPr id="242489011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89011" name="Picture 3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4" b="152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73525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4532205D" w14:textId="424F4544" w:rsidR="002A25DB" w:rsidRPr="002A25DB" w:rsidRDefault="002A25DB">
        <w:pPr>
          <w:pStyle w:val="Header"/>
          <w:jc w:val="center"/>
          <w:rPr>
            <w:sz w:val="24"/>
            <w:szCs w:val="24"/>
          </w:rPr>
        </w:pPr>
        <w:r w:rsidRPr="002A25DB">
          <w:rPr>
            <w:sz w:val="24"/>
            <w:szCs w:val="24"/>
          </w:rPr>
          <w:fldChar w:fldCharType="begin"/>
        </w:r>
        <w:r w:rsidRPr="002A25DB">
          <w:rPr>
            <w:sz w:val="24"/>
            <w:szCs w:val="24"/>
          </w:rPr>
          <w:instrText xml:space="preserve"> PAGE   \* MERGEFORMAT </w:instrText>
        </w:r>
        <w:r w:rsidRPr="002A25DB">
          <w:rPr>
            <w:sz w:val="24"/>
            <w:szCs w:val="24"/>
          </w:rPr>
          <w:fldChar w:fldCharType="separate"/>
        </w:r>
        <w:r w:rsidR="00501DB5">
          <w:rPr>
            <w:noProof/>
            <w:sz w:val="24"/>
            <w:szCs w:val="24"/>
          </w:rPr>
          <w:t>5</w:t>
        </w:r>
        <w:r w:rsidRPr="002A25DB">
          <w:rPr>
            <w:noProof/>
            <w:sz w:val="24"/>
            <w:szCs w:val="24"/>
          </w:rPr>
          <w:fldChar w:fldCharType="end"/>
        </w:r>
      </w:p>
    </w:sdtContent>
  </w:sdt>
  <w:p w14:paraId="2F10722B" w14:textId="77777777" w:rsidR="002A25DB" w:rsidRDefault="002A25DB" w:rsidP="002A25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A2A17"/>
    <w:multiLevelType w:val="hybridMultilevel"/>
    <w:tmpl w:val="B0564AD6"/>
    <w:lvl w:ilvl="0" w:tplc="2E7A7AC8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B903D0"/>
    <w:multiLevelType w:val="hybridMultilevel"/>
    <w:tmpl w:val="F29283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7B483C"/>
    <w:multiLevelType w:val="hybridMultilevel"/>
    <w:tmpl w:val="62549D0C"/>
    <w:lvl w:ilvl="0" w:tplc="6D2EE4A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1B77D5"/>
    <w:multiLevelType w:val="hybridMultilevel"/>
    <w:tmpl w:val="EB58487A"/>
    <w:lvl w:ilvl="0" w:tplc="2E7A7AC8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36204">
    <w:abstractNumId w:val="2"/>
  </w:num>
  <w:num w:numId="2" w16cid:durableId="1966546767">
    <w:abstractNumId w:val="0"/>
  </w:num>
  <w:num w:numId="3" w16cid:durableId="1440099470">
    <w:abstractNumId w:val="3"/>
  </w:num>
  <w:num w:numId="4" w16cid:durableId="1024088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8"/>
    <w:rsid w:val="00067DD6"/>
    <w:rsid w:val="002A25DB"/>
    <w:rsid w:val="002B4C28"/>
    <w:rsid w:val="00421834"/>
    <w:rsid w:val="004E5A97"/>
    <w:rsid w:val="00501DB5"/>
    <w:rsid w:val="00560707"/>
    <w:rsid w:val="00650DB5"/>
    <w:rsid w:val="006A5890"/>
    <w:rsid w:val="00783C40"/>
    <w:rsid w:val="008310F4"/>
    <w:rsid w:val="00842222"/>
    <w:rsid w:val="00890006"/>
    <w:rsid w:val="00963B08"/>
    <w:rsid w:val="00A1512C"/>
    <w:rsid w:val="00B523E5"/>
    <w:rsid w:val="00B9473A"/>
    <w:rsid w:val="00DE78BA"/>
    <w:rsid w:val="00E15D81"/>
    <w:rsid w:val="00E25391"/>
    <w:rsid w:val="00E76D09"/>
    <w:rsid w:val="00F61C5B"/>
    <w:rsid w:val="00F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CA0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28"/>
  </w:style>
  <w:style w:type="paragraph" w:styleId="Footer">
    <w:name w:val="footer"/>
    <w:basedOn w:val="Normal"/>
    <w:link w:val="Foot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28"/>
  </w:style>
  <w:style w:type="paragraph" w:styleId="BodyText">
    <w:name w:val="Body Text"/>
    <w:basedOn w:val="Normal"/>
    <w:link w:val="BodyTextChar"/>
    <w:rsid w:val="002A25D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A25DB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2A25DB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semiHidden/>
    <w:rsid w:val="002A25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25DB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A2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A41411616</value>
    </field>
    <field name="Objective-Title">
      <value order="0">Form RP2B - Voluntary Sharing Arrangements - s13A</value>
    </field>
    <field name="Objective-Description">
      <value order="0"/>
    </field>
    <field name="Objective-CreationStamp">
      <value order="0">2021-12-21T07:43:37Z</value>
    </field>
    <field name="Objective-IsApproved">
      <value order="0">false</value>
    </field>
    <field name="Objective-IsPublished">
      <value order="0">true</value>
    </field>
    <field name="Objective-DatePublished">
      <value order="0">2022-01-13T00:42:16Z</value>
    </field>
    <field name="Objective-ModificationStamp">
      <value order="0">2022-01-13T00:42:16Z</value>
    </field>
    <field name="Objective-Owner">
      <value order="0">BLAKE, Trish</value>
    </field>
    <field name="Objective-Path">
      <value order="0">DMIRS Global Folder:02 Corporate File Plan:Industry Regulation and Consumer Protection:Consumer Protection:Administrative Files:Strategic Management:Legislation:R:Residential Parks (Long-Stay Tenants) Amendment Regulations 2019 (#760):Consultation:PID:Consultation docs for regulations:Approved forms on template</value>
    </field>
    <field name="Objective-Parent">
      <value order="0">Approved forms on template</value>
    </field>
    <field name="Objective-State">
      <value order="0">Published</value>
    </field>
    <field name="Objective-VersionId">
      <value order="0">vA44439143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CP02265/2018</value>
    </field>
    <field name="Objective-Classification">
      <value order="0">UNCLASSIFIED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2025-07-17T07:08:00Z</dcterms:created>
  <dcterms:modified xsi:type="dcterms:W3CDTF">2025-07-17T07:08:00Z</dcterms:modified>
</cp:coreProperties>
</file>